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AF269" w14:textId="77777777" w:rsidR="00334E66" w:rsidRDefault="00F473FC" w:rsidP="00F473FC">
      <w:pPr>
        <w:jc w:val="center"/>
        <w:rPr>
          <w:b/>
          <w:sz w:val="32"/>
          <w:szCs w:val="32"/>
          <w:u w:val="single"/>
          <w:lang w:val="en-GB"/>
        </w:rPr>
      </w:pPr>
      <w:r>
        <w:rPr>
          <w:b/>
          <w:sz w:val="32"/>
          <w:szCs w:val="32"/>
          <w:u w:val="single"/>
          <w:lang w:val="en-GB"/>
        </w:rPr>
        <w:t>2017 ANNUAL GENERAL MEETING</w:t>
      </w:r>
    </w:p>
    <w:p w14:paraId="07B26457" w14:textId="77777777" w:rsidR="00F473FC" w:rsidRDefault="00F473FC" w:rsidP="00F473FC">
      <w:pPr>
        <w:jc w:val="center"/>
        <w:rPr>
          <w:b/>
          <w:sz w:val="32"/>
          <w:szCs w:val="32"/>
          <w:u w:val="single"/>
          <w:lang w:val="en-GB"/>
        </w:rPr>
      </w:pPr>
    </w:p>
    <w:p w14:paraId="61C007F0" w14:textId="77777777" w:rsidR="00F473FC" w:rsidRDefault="00F473FC" w:rsidP="00F473FC">
      <w:pPr>
        <w:jc w:val="center"/>
        <w:rPr>
          <w:b/>
          <w:sz w:val="28"/>
          <w:szCs w:val="28"/>
          <w:u w:val="single"/>
          <w:lang w:val="en-GB"/>
        </w:rPr>
      </w:pPr>
      <w:r>
        <w:rPr>
          <w:b/>
          <w:sz w:val="28"/>
          <w:szCs w:val="28"/>
          <w:u w:val="single"/>
          <w:lang w:val="en-GB"/>
        </w:rPr>
        <w:t>Notes concerning Resolution Eight (now withdrawn)</w:t>
      </w:r>
    </w:p>
    <w:p w14:paraId="1EFD7F95" w14:textId="77777777" w:rsidR="00F473FC" w:rsidRDefault="00F473FC" w:rsidP="00F473FC">
      <w:pPr>
        <w:jc w:val="center"/>
        <w:rPr>
          <w:b/>
          <w:sz w:val="28"/>
          <w:szCs w:val="28"/>
          <w:u w:val="single"/>
          <w:lang w:val="en-GB"/>
        </w:rPr>
      </w:pPr>
    </w:p>
    <w:p w14:paraId="7E143CCF" w14:textId="77777777" w:rsidR="00F473FC" w:rsidRPr="00F473FC" w:rsidRDefault="00F473FC" w:rsidP="00F473FC">
      <w:pPr>
        <w:jc w:val="both"/>
        <w:rPr>
          <w:i/>
          <w:sz w:val="22"/>
          <w:szCs w:val="22"/>
          <w:lang w:val="en-GB"/>
        </w:rPr>
      </w:pPr>
      <w:r w:rsidRPr="00F473FC">
        <w:rPr>
          <w:i/>
          <w:sz w:val="22"/>
          <w:szCs w:val="22"/>
          <w:lang w:val="en-GB"/>
        </w:rPr>
        <w:t>Introduction and background</w:t>
      </w:r>
    </w:p>
    <w:p w14:paraId="696DCE8D" w14:textId="77777777" w:rsidR="00F473FC" w:rsidRDefault="00F473FC" w:rsidP="00F473FC">
      <w:pPr>
        <w:jc w:val="both"/>
        <w:rPr>
          <w:sz w:val="22"/>
          <w:szCs w:val="22"/>
          <w:lang w:val="en-GB"/>
        </w:rPr>
      </w:pPr>
    </w:p>
    <w:p w14:paraId="3499F315" w14:textId="77777777" w:rsidR="00F473FC" w:rsidRDefault="00F473FC" w:rsidP="00F473FC">
      <w:pPr>
        <w:jc w:val="both"/>
        <w:rPr>
          <w:sz w:val="22"/>
          <w:szCs w:val="22"/>
          <w:lang w:val="en-GB"/>
        </w:rPr>
      </w:pPr>
      <w:r>
        <w:rPr>
          <w:sz w:val="22"/>
          <w:szCs w:val="22"/>
          <w:lang w:val="en-GB"/>
        </w:rPr>
        <w:t>Two members have raised queries, in the past, concerning the consistency of the annual financial statements in 2011 and 2012. The gist</w:t>
      </w:r>
      <w:r w:rsidR="00F62563">
        <w:rPr>
          <w:sz w:val="22"/>
          <w:szCs w:val="22"/>
          <w:lang w:val="en-GB"/>
        </w:rPr>
        <w:t xml:space="preserve"> of this argument concerns the i</w:t>
      </w:r>
      <w:r>
        <w:rPr>
          <w:sz w:val="22"/>
          <w:szCs w:val="22"/>
          <w:lang w:val="en-GB"/>
        </w:rPr>
        <w:t>ncreased monetary amount of subscriptions in 2012 compared to 2011 despite falling</w:t>
      </w:r>
      <w:r w:rsidR="002B4C5D">
        <w:rPr>
          <w:sz w:val="22"/>
          <w:szCs w:val="22"/>
          <w:lang w:val="en-GB"/>
        </w:rPr>
        <w:t xml:space="preserve"> member numbers.   With one eye on the then recent </w:t>
      </w:r>
      <w:r w:rsidR="00F62563">
        <w:rPr>
          <w:sz w:val="22"/>
          <w:szCs w:val="22"/>
          <w:lang w:val="en-GB"/>
        </w:rPr>
        <w:t>embe</w:t>
      </w:r>
      <w:r w:rsidR="002B4C5D">
        <w:rPr>
          <w:sz w:val="22"/>
          <w:szCs w:val="22"/>
          <w:lang w:val="en-GB"/>
        </w:rPr>
        <w:t>zzlement scandal,</w:t>
      </w:r>
      <w:r w:rsidR="00F62563">
        <w:rPr>
          <w:sz w:val="22"/>
          <w:szCs w:val="22"/>
          <w:lang w:val="en-GB"/>
        </w:rPr>
        <w:t xml:space="preserve"> concern was expressed that such movements could be masking further improper transactions.  The members in question were not satisfied with the brief explanations contained in the then treasurer’s financial summary, which were sent out with the 2012 annual financial statements, </w:t>
      </w:r>
      <w:proofErr w:type="gramStart"/>
      <w:r w:rsidR="00F62563">
        <w:rPr>
          <w:sz w:val="22"/>
          <w:szCs w:val="22"/>
          <w:lang w:val="en-GB"/>
        </w:rPr>
        <w:t>and also</w:t>
      </w:r>
      <w:proofErr w:type="gramEnd"/>
      <w:r w:rsidR="00F62563">
        <w:rPr>
          <w:sz w:val="22"/>
          <w:szCs w:val="22"/>
          <w:lang w:val="en-GB"/>
        </w:rPr>
        <w:t xml:space="preserve"> considered that subsequent requests for information had not been dealt with properly by myself or the previous treasurer.</w:t>
      </w:r>
    </w:p>
    <w:p w14:paraId="110F29C6" w14:textId="77777777" w:rsidR="00F62563" w:rsidRDefault="00F62563" w:rsidP="00F473FC">
      <w:pPr>
        <w:jc w:val="both"/>
        <w:rPr>
          <w:sz w:val="22"/>
          <w:szCs w:val="22"/>
          <w:lang w:val="en-GB"/>
        </w:rPr>
      </w:pPr>
    </w:p>
    <w:p w14:paraId="0DC24CCD" w14:textId="79721433" w:rsidR="00F62563" w:rsidRDefault="00154D1B" w:rsidP="00F473FC">
      <w:pPr>
        <w:jc w:val="both"/>
        <w:rPr>
          <w:sz w:val="22"/>
          <w:szCs w:val="22"/>
          <w:lang w:val="en-GB"/>
        </w:rPr>
      </w:pPr>
      <w:r>
        <w:rPr>
          <w:sz w:val="22"/>
          <w:szCs w:val="22"/>
          <w:lang w:val="en-GB"/>
        </w:rPr>
        <w:t>The Officers of the S</w:t>
      </w:r>
      <w:r w:rsidR="00393FF3">
        <w:rPr>
          <w:sz w:val="22"/>
          <w:szCs w:val="22"/>
          <w:lang w:val="en-GB"/>
        </w:rPr>
        <w:t>ociety remain</w:t>
      </w:r>
      <w:r w:rsidR="00F62563">
        <w:rPr>
          <w:sz w:val="22"/>
          <w:szCs w:val="22"/>
          <w:lang w:val="en-GB"/>
        </w:rPr>
        <w:t xml:space="preserve"> completely confident that the </w:t>
      </w:r>
      <w:r w:rsidR="00393FF3">
        <w:rPr>
          <w:sz w:val="22"/>
          <w:szCs w:val="22"/>
          <w:lang w:val="en-GB"/>
        </w:rPr>
        <w:t xml:space="preserve">annual </w:t>
      </w:r>
      <w:r w:rsidR="00F62563">
        <w:rPr>
          <w:sz w:val="22"/>
          <w:szCs w:val="22"/>
          <w:lang w:val="en-GB"/>
        </w:rPr>
        <w:t xml:space="preserve">financial statements </w:t>
      </w:r>
      <w:r w:rsidR="00393FF3">
        <w:rPr>
          <w:sz w:val="22"/>
          <w:szCs w:val="22"/>
          <w:lang w:val="en-GB"/>
        </w:rPr>
        <w:t xml:space="preserve">for </w:t>
      </w:r>
      <w:r w:rsidR="00F62563">
        <w:rPr>
          <w:sz w:val="22"/>
          <w:szCs w:val="22"/>
          <w:lang w:val="en-GB"/>
        </w:rPr>
        <w:t xml:space="preserve">2011 and 2012 were properly prepared and give a </w:t>
      </w:r>
      <w:r w:rsidR="00393FF3">
        <w:rPr>
          <w:sz w:val="22"/>
          <w:szCs w:val="22"/>
          <w:lang w:val="en-GB"/>
        </w:rPr>
        <w:t>true</w:t>
      </w:r>
      <w:r w:rsidR="00F62563">
        <w:rPr>
          <w:sz w:val="22"/>
          <w:szCs w:val="22"/>
          <w:lang w:val="en-GB"/>
        </w:rPr>
        <w:t xml:space="preserve"> and fair picture of the financial performance for those two years.</w:t>
      </w:r>
      <w:r w:rsidR="00F1554C">
        <w:rPr>
          <w:sz w:val="22"/>
          <w:szCs w:val="22"/>
          <w:lang w:val="en-GB"/>
        </w:rPr>
        <w:t xml:space="preserve">   These </w:t>
      </w:r>
      <w:r w:rsidR="00393FF3">
        <w:rPr>
          <w:sz w:val="22"/>
          <w:szCs w:val="22"/>
          <w:lang w:val="en-GB"/>
        </w:rPr>
        <w:t xml:space="preserve">annual </w:t>
      </w:r>
      <w:r w:rsidR="00F1554C">
        <w:rPr>
          <w:sz w:val="22"/>
          <w:szCs w:val="22"/>
          <w:lang w:val="en-GB"/>
        </w:rPr>
        <w:t xml:space="preserve">financial statements were approved by the members, independently examined by our </w:t>
      </w:r>
      <w:r w:rsidR="00393FF3">
        <w:rPr>
          <w:sz w:val="22"/>
          <w:szCs w:val="22"/>
          <w:lang w:val="en-GB"/>
        </w:rPr>
        <w:t>auditors, and submitted to the Charity C</w:t>
      </w:r>
      <w:r w:rsidR="00F1554C">
        <w:rPr>
          <w:sz w:val="22"/>
          <w:szCs w:val="22"/>
          <w:lang w:val="en-GB"/>
        </w:rPr>
        <w:t>ommissioners, none of whom expressed any reservations at the time.</w:t>
      </w:r>
      <w:r w:rsidR="00F62563">
        <w:rPr>
          <w:sz w:val="22"/>
          <w:szCs w:val="22"/>
          <w:lang w:val="en-GB"/>
        </w:rPr>
        <w:t xml:space="preserve">   Nevertheless, members’ concerns o</w:t>
      </w:r>
      <w:r w:rsidR="00393FF3">
        <w:rPr>
          <w:sz w:val="22"/>
          <w:szCs w:val="22"/>
          <w:lang w:val="en-GB"/>
        </w:rPr>
        <w:t>n this or any other matter need</w:t>
      </w:r>
      <w:r w:rsidR="00F62563">
        <w:rPr>
          <w:sz w:val="22"/>
          <w:szCs w:val="22"/>
          <w:lang w:val="en-GB"/>
        </w:rPr>
        <w:t xml:space="preserve"> to be taken very seriously and so resolution eight was proposed by the Chairman and seconded by the Treasurer to allow members the opportunity to consider this matter and, if necessary, require a further audit of the </w:t>
      </w:r>
      <w:r w:rsidR="00393FF3">
        <w:rPr>
          <w:sz w:val="22"/>
          <w:szCs w:val="22"/>
          <w:lang w:val="en-GB"/>
        </w:rPr>
        <w:t>annual financial statements for tho</w:t>
      </w:r>
      <w:r w:rsidR="00F62563">
        <w:rPr>
          <w:sz w:val="22"/>
          <w:szCs w:val="22"/>
          <w:lang w:val="en-GB"/>
        </w:rPr>
        <w:t>se two years.</w:t>
      </w:r>
    </w:p>
    <w:p w14:paraId="72090CF7" w14:textId="77777777" w:rsidR="00F62563" w:rsidRDefault="00F62563" w:rsidP="00F473FC">
      <w:pPr>
        <w:jc w:val="both"/>
        <w:rPr>
          <w:sz w:val="22"/>
          <w:szCs w:val="22"/>
          <w:lang w:val="en-GB"/>
        </w:rPr>
      </w:pPr>
    </w:p>
    <w:p w14:paraId="60435E48" w14:textId="2CF5785A" w:rsidR="00F62563" w:rsidRDefault="00F62563" w:rsidP="00F473FC">
      <w:pPr>
        <w:jc w:val="both"/>
        <w:rPr>
          <w:sz w:val="22"/>
          <w:szCs w:val="22"/>
          <w:lang w:val="en-GB"/>
        </w:rPr>
      </w:pPr>
      <w:r>
        <w:rPr>
          <w:sz w:val="22"/>
          <w:szCs w:val="22"/>
          <w:lang w:val="en-GB"/>
        </w:rPr>
        <w:t xml:space="preserve">From the information given below and contained in the financial summary of the 2012 </w:t>
      </w:r>
      <w:r w:rsidR="00393FF3">
        <w:rPr>
          <w:sz w:val="22"/>
          <w:szCs w:val="22"/>
          <w:lang w:val="en-GB"/>
        </w:rPr>
        <w:t xml:space="preserve">annual </w:t>
      </w:r>
      <w:r>
        <w:rPr>
          <w:sz w:val="22"/>
          <w:szCs w:val="22"/>
          <w:lang w:val="en-GB"/>
        </w:rPr>
        <w:t xml:space="preserve">financial statements, the members in question </w:t>
      </w:r>
      <w:r w:rsidR="00F1126C">
        <w:rPr>
          <w:sz w:val="22"/>
          <w:szCs w:val="22"/>
          <w:lang w:val="en-GB"/>
        </w:rPr>
        <w:t>are</w:t>
      </w:r>
      <w:r>
        <w:rPr>
          <w:sz w:val="22"/>
          <w:szCs w:val="22"/>
          <w:lang w:val="en-GB"/>
        </w:rPr>
        <w:t xml:space="preserve"> satisfied that there was at no time any financial impropriety in either of those two years or subsequently.  </w:t>
      </w:r>
      <w:r w:rsidR="00F1554C">
        <w:rPr>
          <w:sz w:val="22"/>
          <w:szCs w:val="22"/>
          <w:lang w:val="en-GB"/>
        </w:rPr>
        <w:t xml:space="preserve">We are presenting this information to all members for completeness and to explain the </w:t>
      </w:r>
      <w:r w:rsidR="00F1126C">
        <w:rPr>
          <w:sz w:val="22"/>
          <w:szCs w:val="22"/>
          <w:lang w:val="en-GB"/>
        </w:rPr>
        <w:t xml:space="preserve">background to the </w:t>
      </w:r>
      <w:r w:rsidR="00F1554C">
        <w:rPr>
          <w:sz w:val="22"/>
          <w:szCs w:val="22"/>
          <w:lang w:val="en-GB"/>
        </w:rPr>
        <w:t xml:space="preserve">proposal of resolution eight and </w:t>
      </w:r>
      <w:r w:rsidR="00F1126C">
        <w:rPr>
          <w:sz w:val="22"/>
          <w:szCs w:val="22"/>
          <w:lang w:val="en-GB"/>
        </w:rPr>
        <w:t xml:space="preserve">the reasons for </w:t>
      </w:r>
      <w:r w:rsidR="00F1554C">
        <w:rPr>
          <w:sz w:val="22"/>
          <w:szCs w:val="22"/>
          <w:lang w:val="en-GB"/>
        </w:rPr>
        <w:t>its subsequent withdrawal.</w:t>
      </w:r>
    </w:p>
    <w:p w14:paraId="1384E86B" w14:textId="77777777" w:rsidR="00F1554C" w:rsidRDefault="00F1554C" w:rsidP="00F473FC">
      <w:pPr>
        <w:jc w:val="both"/>
        <w:rPr>
          <w:sz w:val="22"/>
          <w:szCs w:val="22"/>
          <w:lang w:val="en-GB"/>
        </w:rPr>
      </w:pPr>
    </w:p>
    <w:p w14:paraId="6CD518CD" w14:textId="77777777" w:rsidR="00F1554C" w:rsidRDefault="00F1554C" w:rsidP="00F473FC">
      <w:pPr>
        <w:jc w:val="both"/>
        <w:rPr>
          <w:i/>
          <w:sz w:val="22"/>
          <w:szCs w:val="22"/>
          <w:lang w:val="en-GB"/>
        </w:rPr>
      </w:pPr>
      <w:r>
        <w:rPr>
          <w:i/>
          <w:sz w:val="22"/>
          <w:szCs w:val="22"/>
          <w:lang w:val="en-GB"/>
        </w:rPr>
        <w:t>Member numbers</w:t>
      </w:r>
    </w:p>
    <w:p w14:paraId="462558B3" w14:textId="77777777" w:rsidR="00F1554C" w:rsidRDefault="00F1554C" w:rsidP="00F473FC">
      <w:pPr>
        <w:jc w:val="both"/>
        <w:rPr>
          <w:i/>
          <w:sz w:val="22"/>
          <w:szCs w:val="22"/>
          <w:lang w:val="en-GB"/>
        </w:rPr>
      </w:pPr>
    </w:p>
    <w:p w14:paraId="21C897FB" w14:textId="178D90B7" w:rsidR="00F1554C" w:rsidRDefault="00F1554C" w:rsidP="00F473FC">
      <w:pPr>
        <w:jc w:val="both"/>
        <w:rPr>
          <w:sz w:val="22"/>
          <w:szCs w:val="22"/>
          <w:lang w:val="en-GB"/>
        </w:rPr>
      </w:pPr>
      <w:r>
        <w:rPr>
          <w:sz w:val="22"/>
          <w:szCs w:val="22"/>
          <w:lang w:val="en-GB"/>
        </w:rPr>
        <w:t xml:space="preserve">Membership income is, of course, dependent on both the level of subscriptions and the number of members of the society.   The membership numbers for the </w:t>
      </w:r>
      <w:r w:rsidR="00393FF3">
        <w:rPr>
          <w:sz w:val="22"/>
          <w:szCs w:val="22"/>
          <w:lang w:val="en-GB"/>
        </w:rPr>
        <w:t xml:space="preserve">relevant </w:t>
      </w:r>
      <w:r>
        <w:rPr>
          <w:sz w:val="22"/>
          <w:szCs w:val="22"/>
          <w:lang w:val="en-GB"/>
        </w:rPr>
        <w:t>period</w:t>
      </w:r>
      <w:r w:rsidR="00393FF3">
        <w:rPr>
          <w:sz w:val="22"/>
          <w:szCs w:val="22"/>
          <w:lang w:val="en-GB"/>
        </w:rPr>
        <w:t>s</w:t>
      </w:r>
      <w:r>
        <w:rPr>
          <w:sz w:val="22"/>
          <w:szCs w:val="22"/>
          <w:lang w:val="en-GB"/>
        </w:rPr>
        <w:t xml:space="preserve"> have been summarised in the chart below.  (Remember that joint membership, whilst attracting only one subscription, represents two independent members.   </w:t>
      </w:r>
      <w:r w:rsidR="00B36059">
        <w:rPr>
          <w:sz w:val="22"/>
          <w:szCs w:val="22"/>
          <w:lang w:val="en-GB"/>
        </w:rPr>
        <w:t>Therefore,</w:t>
      </w:r>
      <w:r>
        <w:rPr>
          <w:sz w:val="22"/>
          <w:szCs w:val="22"/>
          <w:lang w:val="en-GB"/>
        </w:rPr>
        <w:t xml:space="preserve"> for reporting purposes, </w:t>
      </w:r>
      <w:r w:rsidR="00F1126C">
        <w:rPr>
          <w:sz w:val="22"/>
          <w:szCs w:val="22"/>
          <w:lang w:val="en-GB"/>
        </w:rPr>
        <w:t>the</w:t>
      </w:r>
      <w:r>
        <w:rPr>
          <w:sz w:val="22"/>
          <w:szCs w:val="22"/>
          <w:lang w:val="en-GB"/>
        </w:rPr>
        <w:t xml:space="preserve"> membership numbers are higher than the actual number of subscriptions received.)</w:t>
      </w:r>
    </w:p>
    <w:p w14:paraId="277B4091" w14:textId="77777777" w:rsidR="00F1554C" w:rsidRDefault="00F1554C" w:rsidP="00F473FC">
      <w:pPr>
        <w:jc w:val="both"/>
        <w:rPr>
          <w:sz w:val="22"/>
          <w:szCs w:val="22"/>
          <w:lang w:val="en-GB"/>
        </w:rPr>
      </w:pPr>
    </w:p>
    <w:tbl>
      <w:tblPr>
        <w:tblStyle w:val="TableGrid"/>
        <w:tblW w:w="0" w:type="auto"/>
        <w:tblLook w:val="04A0" w:firstRow="1" w:lastRow="0" w:firstColumn="1" w:lastColumn="0" w:noHBand="0" w:noVBand="1"/>
      </w:tblPr>
      <w:tblGrid>
        <w:gridCol w:w="2245"/>
        <w:gridCol w:w="1350"/>
        <w:gridCol w:w="1350"/>
        <w:gridCol w:w="1350"/>
        <w:gridCol w:w="1350"/>
        <w:gridCol w:w="1365"/>
      </w:tblGrid>
      <w:tr w:rsidR="00C51B16" w14:paraId="36F0C608" w14:textId="77777777" w:rsidTr="00C51B16">
        <w:tc>
          <w:tcPr>
            <w:tcW w:w="2245" w:type="dxa"/>
          </w:tcPr>
          <w:p w14:paraId="3F5C3F56" w14:textId="6799D44A" w:rsidR="00B36059" w:rsidRPr="00B36059" w:rsidRDefault="00B36059" w:rsidP="00F473FC">
            <w:pPr>
              <w:jc w:val="both"/>
              <w:rPr>
                <w:sz w:val="18"/>
                <w:szCs w:val="18"/>
                <w:lang w:val="en-GB"/>
              </w:rPr>
            </w:pPr>
            <w:r>
              <w:rPr>
                <w:sz w:val="18"/>
                <w:szCs w:val="18"/>
                <w:lang w:val="en-GB"/>
              </w:rPr>
              <w:t>Members</w:t>
            </w:r>
          </w:p>
        </w:tc>
        <w:tc>
          <w:tcPr>
            <w:tcW w:w="1350" w:type="dxa"/>
          </w:tcPr>
          <w:p w14:paraId="50F69C69" w14:textId="2376D902" w:rsidR="00B36059" w:rsidRPr="00B36059" w:rsidRDefault="00B36059" w:rsidP="00B36059">
            <w:pPr>
              <w:jc w:val="center"/>
              <w:rPr>
                <w:b/>
                <w:sz w:val="18"/>
                <w:szCs w:val="18"/>
                <w:lang w:val="en-GB"/>
              </w:rPr>
            </w:pPr>
            <w:r w:rsidRPr="00B36059">
              <w:rPr>
                <w:b/>
                <w:sz w:val="18"/>
                <w:szCs w:val="18"/>
                <w:lang w:val="en-GB"/>
              </w:rPr>
              <w:t>2008</w:t>
            </w:r>
          </w:p>
        </w:tc>
        <w:tc>
          <w:tcPr>
            <w:tcW w:w="1350" w:type="dxa"/>
          </w:tcPr>
          <w:p w14:paraId="1FDB3DA4" w14:textId="216FE730" w:rsidR="00B36059" w:rsidRPr="00B36059" w:rsidRDefault="00B36059" w:rsidP="00B36059">
            <w:pPr>
              <w:jc w:val="center"/>
              <w:rPr>
                <w:b/>
                <w:sz w:val="18"/>
                <w:szCs w:val="18"/>
                <w:lang w:val="en-GB"/>
              </w:rPr>
            </w:pPr>
            <w:r w:rsidRPr="00B36059">
              <w:rPr>
                <w:b/>
                <w:sz w:val="18"/>
                <w:szCs w:val="18"/>
                <w:lang w:val="en-GB"/>
              </w:rPr>
              <w:t>2009</w:t>
            </w:r>
          </w:p>
        </w:tc>
        <w:tc>
          <w:tcPr>
            <w:tcW w:w="1350" w:type="dxa"/>
          </w:tcPr>
          <w:p w14:paraId="38D879B8" w14:textId="5D04DE86" w:rsidR="00B36059" w:rsidRPr="00B36059" w:rsidRDefault="00B36059" w:rsidP="00B36059">
            <w:pPr>
              <w:jc w:val="center"/>
              <w:rPr>
                <w:b/>
                <w:sz w:val="18"/>
                <w:szCs w:val="18"/>
                <w:lang w:val="en-GB"/>
              </w:rPr>
            </w:pPr>
            <w:r w:rsidRPr="00B36059">
              <w:rPr>
                <w:b/>
                <w:sz w:val="18"/>
                <w:szCs w:val="18"/>
                <w:lang w:val="en-GB"/>
              </w:rPr>
              <w:t>2010</w:t>
            </w:r>
          </w:p>
        </w:tc>
        <w:tc>
          <w:tcPr>
            <w:tcW w:w="1350" w:type="dxa"/>
          </w:tcPr>
          <w:p w14:paraId="63C26A13" w14:textId="1ED99C77" w:rsidR="00B36059" w:rsidRPr="00B36059" w:rsidRDefault="00B36059" w:rsidP="00B36059">
            <w:pPr>
              <w:jc w:val="center"/>
              <w:rPr>
                <w:b/>
                <w:sz w:val="18"/>
                <w:szCs w:val="18"/>
                <w:lang w:val="en-GB"/>
              </w:rPr>
            </w:pPr>
            <w:r w:rsidRPr="00B36059">
              <w:rPr>
                <w:b/>
                <w:sz w:val="18"/>
                <w:szCs w:val="18"/>
                <w:lang w:val="en-GB"/>
              </w:rPr>
              <w:t>2011</w:t>
            </w:r>
          </w:p>
        </w:tc>
        <w:tc>
          <w:tcPr>
            <w:tcW w:w="1365" w:type="dxa"/>
          </w:tcPr>
          <w:p w14:paraId="346C39C3" w14:textId="6FAD3FB0" w:rsidR="00B36059" w:rsidRPr="00B36059" w:rsidRDefault="00B36059" w:rsidP="00B36059">
            <w:pPr>
              <w:jc w:val="center"/>
              <w:rPr>
                <w:b/>
                <w:sz w:val="18"/>
                <w:szCs w:val="18"/>
                <w:lang w:val="en-GB"/>
              </w:rPr>
            </w:pPr>
            <w:r w:rsidRPr="00B36059">
              <w:rPr>
                <w:b/>
                <w:sz w:val="18"/>
                <w:szCs w:val="18"/>
                <w:lang w:val="en-GB"/>
              </w:rPr>
              <w:t>2012</w:t>
            </w:r>
          </w:p>
        </w:tc>
      </w:tr>
      <w:tr w:rsidR="00C51B16" w14:paraId="593CCE43" w14:textId="77777777" w:rsidTr="00C51B16">
        <w:tc>
          <w:tcPr>
            <w:tcW w:w="2245" w:type="dxa"/>
          </w:tcPr>
          <w:p w14:paraId="4DE9F2BA" w14:textId="42B332B6" w:rsidR="00B36059" w:rsidRPr="00B36059" w:rsidRDefault="00B36059" w:rsidP="00F473FC">
            <w:pPr>
              <w:jc w:val="both"/>
              <w:rPr>
                <w:sz w:val="18"/>
                <w:szCs w:val="18"/>
                <w:lang w:val="en-GB"/>
              </w:rPr>
            </w:pPr>
          </w:p>
        </w:tc>
        <w:tc>
          <w:tcPr>
            <w:tcW w:w="1350" w:type="dxa"/>
          </w:tcPr>
          <w:p w14:paraId="2311B0E6" w14:textId="77777777" w:rsidR="00B36059" w:rsidRPr="00B36059" w:rsidRDefault="00B36059" w:rsidP="00F473FC">
            <w:pPr>
              <w:jc w:val="both"/>
              <w:rPr>
                <w:sz w:val="18"/>
                <w:szCs w:val="18"/>
                <w:lang w:val="en-GB"/>
              </w:rPr>
            </w:pPr>
          </w:p>
        </w:tc>
        <w:tc>
          <w:tcPr>
            <w:tcW w:w="1350" w:type="dxa"/>
          </w:tcPr>
          <w:p w14:paraId="78BC2D89" w14:textId="77777777" w:rsidR="00B36059" w:rsidRPr="00B36059" w:rsidRDefault="00B36059" w:rsidP="00F473FC">
            <w:pPr>
              <w:jc w:val="both"/>
              <w:rPr>
                <w:sz w:val="18"/>
                <w:szCs w:val="18"/>
                <w:lang w:val="en-GB"/>
              </w:rPr>
            </w:pPr>
          </w:p>
        </w:tc>
        <w:tc>
          <w:tcPr>
            <w:tcW w:w="1350" w:type="dxa"/>
          </w:tcPr>
          <w:p w14:paraId="662BD3A2" w14:textId="77777777" w:rsidR="00B36059" w:rsidRPr="00B36059" w:rsidRDefault="00B36059" w:rsidP="00F473FC">
            <w:pPr>
              <w:jc w:val="both"/>
              <w:rPr>
                <w:sz w:val="18"/>
                <w:szCs w:val="18"/>
                <w:lang w:val="en-GB"/>
              </w:rPr>
            </w:pPr>
          </w:p>
        </w:tc>
        <w:tc>
          <w:tcPr>
            <w:tcW w:w="1350" w:type="dxa"/>
          </w:tcPr>
          <w:p w14:paraId="3A62D939" w14:textId="77777777" w:rsidR="00B36059" w:rsidRPr="00B36059" w:rsidRDefault="00B36059" w:rsidP="00F473FC">
            <w:pPr>
              <w:jc w:val="both"/>
              <w:rPr>
                <w:sz w:val="18"/>
                <w:szCs w:val="18"/>
                <w:lang w:val="en-GB"/>
              </w:rPr>
            </w:pPr>
          </w:p>
        </w:tc>
        <w:tc>
          <w:tcPr>
            <w:tcW w:w="1365" w:type="dxa"/>
          </w:tcPr>
          <w:p w14:paraId="7D3444B5" w14:textId="77777777" w:rsidR="00B36059" w:rsidRPr="00B36059" w:rsidRDefault="00B36059" w:rsidP="00F473FC">
            <w:pPr>
              <w:jc w:val="both"/>
              <w:rPr>
                <w:sz w:val="18"/>
                <w:szCs w:val="18"/>
                <w:lang w:val="en-GB"/>
              </w:rPr>
            </w:pPr>
          </w:p>
        </w:tc>
      </w:tr>
      <w:tr w:rsidR="00C51B16" w14:paraId="5E8FE5C7" w14:textId="77777777" w:rsidTr="00C51B16">
        <w:tc>
          <w:tcPr>
            <w:tcW w:w="2245" w:type="dxa"/>
          </w:tcPr>
          <w:p w14:paraId="0CC1B995" w14:textId="64713F64" w:rsidR="00B36059" w:rsidRPr="00B36059" w:rsidRDefault="00B36059" w:rsidP="00F473FC">
            <w:pPr>
              <w:jc w:val="both"/>
              <w:rPr>
                <w:sz w:val="18"/>
                <w:szCs w:val="18"/>
                <w:lang w:val="en-GB"/>
              </w:rPr>
            </w:pPr>
            <w:r w:rsidRPr="00B36059">
              <w:rPr>
                <w:sz w:val="18"/>
                <w:szCs w:val="18"/>
                <w:lang w:val="en-GB"/>
              </w:rPr>
              <w:t xml:space="preserve">Individual </w:t>
            </w:r>
          </w:p>
        </w:tc>
        <w:tc>
          <w:tcPr>
            <w:tcW w:w="1350" w:type="dxa"/>
          </w:tcPr>
          <w:p w14:paraId="7EF9496A" w14:textId="68A80054" w:rsidR="00B36059" w:rsidRPr="00B36059" w:rsidRDefault="00B36059" w:rsidP="00B36059">
            <w:pPr>
              <w:jc w:val="center"/>
              <w:rPr>
                <w:sz w:val="18"/>
                <w:szCs w:val="18"/>
                <w:lang w:val="en-GB"/>
              </w:rPr>
            </w:pPr>
            <w:r>
              <w:rPr>
                <w:sz w:val="18"/>
                <w:szCs w:val="18"/>
                <w:lang w:val="en-GB"/>
              </w:rPr>
              <w:t>636</w:t>
            </w:r>
          </w:p>
        </w:tc>
        <w:tc>
          <w:tcPr>
            <w:tcW w:w="1350" w:type="dxa"/>
          </w:tcPr>
          <w:p w14:paraId="3C8261DE" w14:textId="1E77154F" w:rsidR="00B36059" w:rsidRPr="00B36059" w:rsidRDefault="00B36059" w:rsidP="00B36059">
            <w:pPr>
              <w:jc w:val="center"/>
              <w:rPr>
                <w:sz w:val="18"/>
                <w:szCs w:val="18"/>
                <w:lang w:val="en-GB"/>
              </w:rPr>
            </w:pPr>
            <w:r>
              <w:rPr>
                <w:sz w:val="18"/>
                <w:szCs w:val="18"/>
                <w:lang w:val="en-GB"/>
              </w:rPr>
              <w:t>564</w:t>
            </w:r>
          </w:p>
        </w:tc>
        <w:tc>
          <w:tcPr>
            <w:tcW w:w="1350" w:type="dxa"/>
          </w:tcPr>
          <w:p w14:paraId="70F14CF3" w14:textId="7B207246" w:rsidR="00B36059" w:rsidRPr="00B36059" w:rsidRDefault="00B36059" w:rsidP="00B36059">
            <w:pPr>
              <w:jc w:val="center"/>
              <w:rPr>
                <w:sz w:val="18"/>
                <w:szCs w:val="18"/>
                <w:lang w:val="en-GB"/>
              </w:rPr>
            </w:pPr>
            <w:r>
              <w:rPr>
                <w:sz w:val="18"/>
                <w:szCs w:val="18"/>
                <w:lang w:val="en-GB"/>
              </w:rPr>
              <w:t>574</w:t>
            </w:r>
          </w:p>
        </w:tc>
        <w:tc>
          <w:tcPr>
            <w:tcW w:w="1350" w:type="dxa"/>
          </w:tcPr>
          <w:p w14:paraId="7421F52B" w14:textId="31E046E8" w:rsidR="00B36059" w:rsidRPr="00B36059" w:rsidRDefault="00B36059" w:rsidP="00B36059">
            <w:pPr>
              <w:jc w:val="center"/>
              <w:rPr>
                <w:sz w:val="18"/>
                <w:szCs w:val="18"/>
                <w:lang w:val="en-GB"/>
              </w:rPr>
            </w:pPr>
            <w:r>
              <w:rPr>
                <w:sz w:val="18"/>
                <w:szCs w:val="18"/>
                <w:lang w:val="en-GB"/>
              </w:rPr>
              <w:t>558</w:t>
            </w:r>
          </w:p>
        </w:tc>
        <w:tc>
          <w:tcPr>
            <w:tcW w:w="1365" w:type="dxa"/>
          </w:tcPr>
          <w:p w14:paraId="55C76C3B" w14:textId="287A290A" w:rsidR="00B36059" w:rsidRPr="00B36059" w:rsidRDefault="00B36059" w:rsidP="00B36059">
            <w:pPr>
              <w:jc w:val="center"/>
              <w:rPr>
                <w:sz w:val="18"/>
                <w:szCs w:val="18"/>
                <w:lang w:val="en-GB"/>
              </w:rPr>
            </w:pPr>
            <w:r>
              <w:rPr>
                <w:sz w:val="18"/>
                <w:szCs w:val="18"/>
                <w:lang w:val="en-GB"/>
              </w:rPr>
              <w:t>578</w:t>
            </w:r>
          </w:p>
        </w:tc>
      </w:tr>
      <w:tr w:rsidR="00C51B16" w14:paraId="0CD7BD4E" w14:textId="77777777" w:rsidTr="00C51B16">
        <w:tc>
          <w:tcPr>
            <w:tcW w:w="2245" w:type="dxa"/>
          </w:tcPr>
          <w:p w14:paraId="516EF509" w14:textId="1372097B" w:rsidR="00B36059" w:rsidRPr="00B36059" w:rsidRDefault="00B36059" w:rsidP="00F473FC">
            <w:pPr>
              <w:jc w:val="both"/>
              <w:rPr>
                <w:sz w:val="18"/>
                <w:szCs w:val="18"/>
                <w:lang w:val="en-GB"/>
              </w:rPr>
            </w:pPr>
            <w:r>
              <w:rPr>
                <w:sz w:val="18"/>
                <w:szCs w:val="18"/>
                <w:lang w:val="en-GB"/>
              </w:rPr>
              <w:t>Joint</w:t>
            </w:r>
          </w:p>
        </w:tc>
        <w:tc>
          <w:tcPr>
            <w:tcW w:w="1350" w:type="dxa"/>
          </w:tcPr>
          <w:p w14:paraId="28BB29C5" w14:textId="10219573" w:rsidR="00B36059" w:rsidRPr="00B36059" w:rsidRDefault="00B36059" w:rsidP="00B36059">
            <w:pPr>
              <w:jc w:val="center"/>
              <w:rPr>
                <w:sz w:val="18"/>
                <w:szCs w:val="18"/>
                <w:lang w:val="en-GB"/>
              </w:rPr>
            </w:pPr>
            <w:r>
              <w:rPr>
                <w:sz w:val="18"/>
                <w:szCs w:val="18"/>
                <w:lang w:val="en-GB"/>
              </w:rPr>
              <w:t>251</w:t>
            </w:r>
          </w:p>
        </w:tc>
        <w:tc>
          <w:tcPr>
            <w:tcW w:w="1350" w:type="dxa"/>
          </w:tcPr>
          <w:p w14:paraId="2F3E39B1" w14:textId="59792D59" w:rsidR="00B36059" w:rsidRPr="00B36059" w:rsidRDefault="00B36059" w:rsidP="00B36059">
            <w:pPr>
              <w:jc w:val="center"/>
              <w:rPr>
                <w:sz w:val="18"/>
                <w:szCs w:val="18"/>
                <w:lang w:val="en-GB"/>
              </w:rPr>
            </w:pPr>
            <w:r>
              <w:rPr>
                <w:sz w:val="18"/>
                <w:szCs w:val="18"/>
                <w:lang w:val="en-GB"/>
              </w:rPr>
              <w:t>260</w:t>
            </w:r>
          </w:p>
        </w:tc>
        <w:tc>
          <w:tcPr>
            <w:tcW w:w="1350" w:type="dxa"/>
          </w:tcPr>
          <w:p w14:paraId="01380DF3" w14:textId="26CCD307" w:rsidR="00B36059" w:rsidRPr="00B36059" w:rsidRDefault="00B36059" w:rsidP="00B36059">
            <w:pPr>
              <w:jc w:val="center"/>
              <w:rPr>
                <w:sz w:val="18"/>
                <w:szCs w:val="18"/>
                <w:lang w:val="en-GB"/>
              </w:rPr>
            </w:pPr>
            <w:r>
              <w:rPr>
                <w:sz w:val="18"/>
                <w:szCs w:val="18"/>
                <w:lang w:val="en-GB"/>
              </w:rPr>
              <w:t>247</w:t>
            </w:r>
          </w:p>
        </w:tc>
        <w:tc>
          <w:tcPr>
            <w:tcW w:w="1350" w:type="dxa"/>
          </w:tcPr>
          <w:p w14:paraId="5E7BE42A" w14:textId="040CF80B" w:rsidR="00B36059" w:rsidRPr="00B36059" w:rsidRDefault="00B36059" w:rsidP="00B36059">
            <w:pPr>
              <w:jc w:val="center"/>
              <w:rPr>
                <w:sz w:val="18"/>
                <w:szCs w:val="18"/>
                <w:lang w:val="en-GB"/>
              </w:rPr>
            </w:pPr>
            <w:r>
              <w:rPr>
                <w:sz w:val="18"/>
                <w:szCs w:val="18"/>
                <w:lang w:val="en-GB"/>
              </w:rPr>
              <w:t>251</w:t>
            </w:r>
          </w:p>
        </w:tc>
        <w:tc>
          <w:tcPr>
            <w:tcW w:w="1365" w:type="dxa"/>
          </w:tcPr>
          <w:p w14:paraId="51ED04A3" w14:textId="7185345B" w:rsidR="00B36059" w:rsidRPr="00B36059" w:rsidRDefault="00B36059" w:rsidP="00B36059">
            <w:pPr>
              <w:jc w:val="center"/>
              <w:rPr>
                <w:sz w:val="18"/>
                <w:szCs w:val="18"/>
                <w:lang w:val="en-GB"/>
              </w:rPr>
            </w:pPr>
            <w:r>
              <w:rPr>
                <w:sz w:val="18"/>
                <w:szCs w:val="18"/>
                <w:lang w:val="en-GB"/>
              </w:rPr>
              <w:t>197</w:t>
            </w:r>
          </w:p>
        </w:tc>
      </w:tr>
      <w:tr w:rsidR="00C51B16" w14:paraId="11CABBA8" w14:textId="77777777" w:rsidTr="00C51B16">
        <w:tc>
          <w:tcPr>
            <w:tcW w:w="2245" w:type="dxa"/>
          </w:tcPr>
          <w:p w14:paraId="4B8615E1" w14:textId="30A55362" w:rsidR="00B36059" w:rsidRPr="00B36059" w:rsidRDefault="00B36059" w:rsidP="00F473FC">
            <w:pPr>
              <w:jc w:val="both"/>
              <w:rPr>
                <w:sz w:val="18"/>
                <w:szCs w:val="18"/>
                <w:lang w:val="en-GB"/>
              </w:rPr>
            </w:pPr>
            <w:r>
              <w:rPr>
                <w:sz w:val="18"/>
                <w:szCs w:val="18"/>
                <w:lang w:val="en-GB"/>
              </w:rPr>
              <w:t>Student</w:t>
            </w:r>
          </w:p>
        </w:tc>
        <w:tc>
          <w:tcPr>
            <w:tcW w:w="1350" w:type="dxa"/>
          </w:tcPr>
          <w:p w14:paraId="72022995" w14:textId="736F04B6" w:rsidR="00B36059" w:rsidRPr="00B36059" w:rsidRDefault="00B36059" w:rsidP="00B36059">
            <w:pPr>
              <w:jc w:val="center"/>
              <w:rPr>
                <w:sz w:val="18"/>
                <w:szCs w:val="18"/>
                <w:lang w:val="en-GB"/>
              </w:rPr>
            </w:pPr>
            <w:r>
              <w:rPr>
                <w:sz w:val="18"/>
                <w:szCs w:val="18"/>
                <w:lang w:val="en-GB"/>
              </w:rPr>
              <w:t>4</w:t>
            </w:r>
          </w:p>
        </w:tc>
        <w:tc>
          <w:tcPr>
            <w:tcW w:w="1350" w:type="dxa"/>
          </w:tcPr>
          <w:p w14:paraId="580238F5" w14:textId="18CD8B46" w:rsidR="00B36059" w:rsidRPr="00B36059" w:rsidRDefault="00B36059" w:rsidP="00B36059">
            <w:pPr>
              <w:jc w:val="center"/>
              <w:rPr>
                <w:sz w:val="18"/>
                <w:szCs w:val="18"/>
                <w:lang w:val="en-GB"/>
              </w:rPr>
            </w:pPr>
            <w:r>
              <w:rPr>
                <w:sz w:val="18"/>
                <w:szCs w:val="18"/>
                <w:lang w:val="en-GB"/>
              </w:rPr>
              <w:t>5</w:t>
            </w:r>
          </w:p>
        </w:tc>
        <w:tc>
          <w:tcPr>
            <w:tcW w:w="1350" w:type="dxa"/>
          </w:tcPr>
          <w:p w14:paraId="684FE458" w14:textId="1AC88717" w:rsidR="00B36059" w:rsidRPr="00B36059" w:rsidRDefault="00B36059" w:rsidP="00B36059">
            <w:pPr>
              <w:jc w:val="center"/>
              <w:rPr>
                <w:sz w:val="18"/>
                <w:szCs w:val="18"/>
                <w:lang w:val="en-GB"/>
              </w:rPr>
            </w:pPr>
            <w:r>
              <w:rPr>
                <w:sz w:val="18"/>
                <w:szCs w:val="18"/>
                <w:lang w:val="en-GB"/>
              </w:rPr>
              <w:t>5</w:t>
            </w:r>
          </w:p>
        </w:tc>
        <w:tc>
          <w:tcPr>
            <w:tcW w:w="1350" w:type="dxa"/>
          </w:tcPr>
          <w:p w14:paraId="5BF7FFE6" w14:textId="39DA4195" w:rsidR="00B36059" w:rsidRPr="00B36059" w:rsidRDefault="00B36059" w:rsidP="00B36059">
            <w:pPr>
              <w:jc w:val="center"/>
              <w:rPr>
                <w:sz w:val="18"/>
                <w:szCs w:val="18"/>
                <w:lang w:val="en-GB"/>
              </w:rPr>
            </w:pPr>
            <w:r>
              <w:rPr>
                <w:sz w:val="18"/>
                <w:szCs w:val="18"/>
                <w:lang w:val="en-GB"/>
              </w:rPr>
              <w:t>-</w:t>
            </w:r>
          </w:p>
        </w:tc>
        <w:tc>
          <w:tcPr>
            <w:tcW w:w="1365" w:type="dxa"/>
          </w:tcPr>
          <w:p w14:paraId="54210507" w14:textId="1E366B17" w:rsidR="00B36059" w:rsidRPr="00B36059" w:rsidRDefault="00B36059" w:rsidP="00B36059">
            <w:pPr>
              <w:jc w:val="center"/>
              <w:rPr>
                <w:sz w:val="18"/>
                <w:szCs w:val="18"/>
                <w:lang w:val="en-GB"/>
              </w:rPr>
            </w:pPr>
            <w:r>
              <w:rPr>
                <w:sz w:val="18"/>
                <w:szCs w:val="18"/>
                <w:lang w:val="en-GB"/>
              </w:rPr>
              <w:t>-</w:t>
            </w:r>
          </w:p>
        </w:tc>
      </w:tr>
      <w:tr w:rsidR="00C51B16" w14:paraId="77A8D6EE" w14:textId="77777777" w:rsidTr="00C51B16">
        <w:tc>
          <w:tcPr>
            <w:tcW w:w="2245" w:type="dxa"/>
          </w:tcPr>
          <w:p w14:paraId="298DD4E7" w14:textId="517C91F2" w:rsidR="00B36059" w:rsidRPr="00B36059" w:rsidRDefault="00B36059" w:rsidP="00F473FC">
            <w:pPr>
              <w:jc w:val="both"/>
              <w:rPr>
                <w:sz w:val="18"/>
                <w:szCs w:val="18"/>
                <w:lang w:val="en-GB"/>
              </w:rPr>
            </w:pPr>
            <w:r>
              <w:rPr>
                <w:sz w:val="18"/>
                <w:szCs w:val="18"/>
                <w:lang w:val="en-GB"/>
              </w:rPr>
              <w:t>Overseas</w:t>
            </w:r>
          </w:p>
        </w:tc>
        <w:tc>
          <w:tcPr>
            <w:tcW w:w="1350" w:type="dxa"/>
          </w:tcPr>
          <w:p w14:paraId="412D7696" w14:textId="0514B335" w:rsidR="00B36059" w:rsidRPr="00B36059" w:rsidRDefault="00B36059" w:rsidP="00B36059">
            <w:pPr>
              <w:jc w:val="center"/>
              <w:rPr>
                <w:sz w:val="18"/>
                <w:szCs w:val="18"/>
                <w:lang w:val="en-GB"/>
              </w:rPr>
            </w:pPr>
            <w:r>
              <w:rPr>
                <w:sz w:val="18"/>
                <w:szCs w:val="18"/>
                <w:lang w:val="en-GB"/>
              </w:rPr>
              <w:t>46</w:t>
            </w:r>
          </w:p>
        </w:tc>
        <w:tc>
          <w:tcPr>
            <w:tcW w:w="1350" w:type="dxa"/>
          </w:tcPr>
          <w:p w14:paraId="082B3C13" w14:textId="2064AB0A" w:rsidR="00B36059" w:rsidRPr="00B36059" w:rsidRDefault="00B36059" w:rsidP="00B36059">
            <w:pPr>
              <w:jc w:val="center"/>
              <w:rPr>
                <w:sz w:val="18"/>
                <w:szCs w:val="18"/>
                <w:lang w:val="en-GB"/>
              </w:rPr>
            </w:pPr>
            <w:r>
              <w:rPr>
                <w:sz w:val="18"/>
                <w:szCs w:val="18"/>
                <w:lang w:val="en-GB"/>
              </w:rPr>
              <w:t>46</w:t>
            </w:r>
          </w:p>
        </w:tc>
        <w:tc>
          <w:tcPr>
            <w:tcW w:w="1350" w:type="dxa"/>
          </w:tcPr>
          <w:p w14:paraId="7DAC67BC" w14:textId="19F34524" w:rsidR="00B36059" w:rsidRPr="00B36059" w:rsidRDefault="00B36059" w:rsidP="00B36059">
            <w:pPr>
              <w:jc w:val="center"/>
              <w:rPr>
                <w:sz w:val="18"/>
                <w:szCs w:val="18"/>
                <w:lang w:val="en-GB"/>
              </w:rPr>
            </w:pPr>
            <w:r>
              <w:rPr>
                <w:sz w:val="18"/>
                <w:szCs w:val="18"/>
                <w:lang w:val="en-GB"/>
              </w:rPr>
              <w:t>31</w:t>
            </w:r>
          </w:p>
        </w:tc>
        <w:tc>
          <w:tcPr>
            <w:tcW w:w="1350" w:type="dxa"/>
          </w:tcPr>
          <w:p w14:paraId="5A149866" w14:textId="0512B2FF" w:rsidR="00B36059" w:rsidRPr="00B36059" w:rsidRDefault="00B36059" w:rsidP="00B36059">
            <w:pPr>
              <w:jc w:val="center"/>
              <w:rPr>
                <w:sz w:val="18"/>
                <w:szCs w:val="18"/>
                <w:lang w:val="en-GB"/>
              </w:rPr>
            </w:pPr>
            <w:r>
              <w:rPr>
                <w:sz w:val="18"/>
                <w:szCs w:val="18"/>
                <w:lang w:val="en-GB"/>
              </w:rPr>
              <w:t>38</w:t>
            </w:r>
          </w:p>
        </w:tc>
        <w:tc>
          <w:tcPr>
            <w:tcW w:w="1365" w:type="dxa"/>
          </w:tcPr>
          <w:p w14:paraId="632759B1" w14:textId="28B717B7" w:rsidR="00B36059" w:rsidRPr="00B36059" w:rsidRDefault="00B36059" w:rsidP="00B36059">
            <w:pPr>
              <w:jc w:val="center"/>
              <w:rPr>
                <w:sz w:val="18"/>
                <w:szCs w:val="18"/>
                <w:lang w:val="en-GB"/>
              </w:rPr>
            </w:pPr>
            <w:r>
              <w:rPr>
                <w:sz w:val="18"/>
                <w:szCs w:val="18"/>
                <w:lang w:val="en-GB"/>
              </w:rPr>
              <w:t>24</w:t>
            </w:r>
          </w:p>
        </w:tc>
      </w:tr>
      <w:tr w:rsidR="00C51B16" w14:paraId="15B10C97" w14:textId="77777777" w:rsidTr="00C51B16">
        <w:tc>
          <w:tcPr>
            <w:tcW w:w="2245" w:type="dxa"/>
          </w:tcPr>
          <w:p w14:paraId="665B2918" w14:textId="77777777" w:rsidR="00B36059" w:rsidRDefault="00B36059" w:rsidP="00F473FC">
            <w:pPr>
              <w:jc w:val="both"/>
              <w:rPr>
                <w:sz w:val="18"/>
                <w:szCs w:val="18"/>
                <w:lang w:val="en-GB"/>
              </w:rPr>
            </w:pPr>
          </w:p>
          <w:p w14:paraId="4A01B472" w14:textId="77777777" w:rsidR="00B36059" w:rsidRDefault="00B36059" w:rsidP="00F473FC">
            <w:pPr>
              <w:jc w:val="both"/>
              <w:rPr>
                <w:b/>
                <w:sz w:val="18"/>
                <w:szCs w:val="18"/>
                <w:lang w:val="en-GB"/>
              </w:rPr>
            </w:pPr>
            <w:r w:rsidRPr="00B36059">
              <w:rPr>
                <w:b/>
                <w:sz w:val="18"/>
                <w:szCs w:val="18"/>
                <w:lang w:val="en-GB"/>
              </w:rPr>
              <w:t>Sub-total</w:t>
            </w:r>
            <w:r>
              <w:rPr>
                <w:b/>
                <w:sz w:val="18"/>
                <w:szCs w:val="18"/>
                <w:lang w:val="en-GB"/>
              </w:rPr>
              <w:t xml:space="preserve">: </w:t>
            </w:r>
          </w:p>
          <w:p w14:paraId="234A5D6D" w14:textId="7A228B94" w:rsidR="00B36059" w:rsidRPr="00B36059" w:rsidRDefault="00B36059" w:rsidP="00F473FC">
            <w:pPr>
              <w:jc w:val="both"/>
              <w:rPr>
                <w:sz w:val="18"/>
                <w:szCs w:val="18"/>
                <w:lang w:val="en-GB"/>
              </w:rPr>
            </w:pPr>
            <w:r>
              <w:rPr>
                <w:sz w:val="18"/>
                <w:szCs w:val="18"/>
                <w:lang w:val="en-GB"/>
              </w:rPr>
              <w:t>(Number of subscriptions)</w:t>
            </w:r>
          </w:p>
        </w:tc>
        <w:tc>
          <w:tcPr>
            <w:tcW w:w="1350" w:type="dxa"/>
          </w:tcPr>
          <w:p w14:paraId="51B615A5" w14:textId="77777777" w:rsidR="00B36059" w:rsidRPr="00B36059" w:rsidRDefault="00B36059" w:rsidP="00B36059">
            <w:pPr>
              <w:jc w:val="center"/>
              <w:rPr>
                <w:b/>
                <w:sz w:val="18"/>
                <w:szCs w:val="18"/>
                <w:lang w:val="en-GB"/>
              </w:rPr>
            </w:pPr>
          </w:p>
          <w:p w14:paraId="76EEE6E7" w14:textId="51692BF0" w:rsidR="00B36059" w:rsidRPr="00B36059" w:rsidRDefault="00B36059" w:rsidP="00B36059">
            <w:pPr>
              <w:jc w:val="center"/>
              <w:rPr>
                <w:b/>
                <w:sz w:val="18"/>
                <w:szCs w:val="18"/>
                <w:lang w:val="en-GB"/>
              </w:rPr>
            </w:pPr>
            <w:r w:rsidRPr="00B36059">
              <w:rPr>
                <w:b/>
                <w:sz w:val="18"/>
                <w:szCs w:val="18"/>
                <w:lang w:val="en-GB"/>
              </w:rPr>
              <w:t>937</w:t>
            </w:r>
          </w:p>
        </w:tc>
        <w:tc>
          <w:tcPr>
            <w:tcW w:w="1350" w:type="dxa"/>
          </w:tcPr>
          <w:p w14:paraId="5102515C" w14:textId="77777777" w:rsidR="00B36059" w:rsidRDefault="00B36059" w:rsidP="00B36059">
            <w:pPr>
              <w:jc w:val="center"/>
              <w:rPr>
                <w:b/>
                <w:sz w:val="18"/>
                <w:szCs w:val="18"/>
                <w:lang w:val="en-GB"/>
              </w:rPr>
            </w:pPr>
          </w:p>
          <w:p w14:paraId="461D109F" w14:textId="21804B70" w:rsidR="00B36059" w:rsidRPr="00B36059" w:rsidRDefault="00B36059" w:rsidP="00B36059">
            <w:pPr>
              <w:jc w:val="center"/>
              <w:rPr>
                <w:b/>
                <w:sz w:val="18"/>
                <w:szCs w:val="18"/>
                <w:lang w:val="en-GB"/>
              </w:rPr>
            </w:pPr>
            <w:r>
              <w:rPr>
                <w:b/>
                <w:sz w:val="18"/>
                <w:szCs w:val="18"/>
                <w:lang w:val="en-GB"/>
              </w:rPr>
              <w:t>875</w:t>
            </w:r>
          </w:p>
        </w:tc>
        <w:tc>
          <w:tcPr>
            <w:tcW w:w="1350" w:type="dxa"/>
          </w:tcPr>
          <w:p w14:paraId="24B02A01" w14:textId="77777777" w:rsidR="00B36059" w:rsidRDefault="00B36059" w:rsidP="00B36059">
            <w:pPr>
              <w:jc w:val="center"/>
              <w:rPr>
                <w:b/>
                <w:sz w:val="18"/>
                <w:szCs w:val="18"/>
                <w:lang w:val="en-GB"/>
              </w:rPr>
            </w:pPr>
          </w:p>
          <w:p w14:paraId="64138265" w14:textId="15483D7C" w:rsidR="00B36059" w:rsidRPr="00B36059" w:rsidRDefault="00B36059" w:rsidP="00B36059">
            <w:pPr>
              <w:jc w:val="center"/>
              <w:rPr>
                <w:b/>
                <w:sz w:val="18"/>
                <w:szCs w:val="18"/>
                <w:lang w:val="en-GB"/>
              </w:rPr>
            </w:pPr>
            <w:r>
              <w:rPr>
                <w:b/>
                <w:sz w:val="18"/>
                <w:szCs w:val="18"/>
                <w:lang w:val="en-GB"/>
              </w:rPr>
              <w:t>857</w:t>
            </w:r>
          </w:p>
        </w:tc>
        <w:tc>
          <w:tcPr>
            <w:tcW w:w="1350" w:type="dxa"/>
          </w:tcPr>
          <w:p w14:paraId="39698727" w14:textId="77777777" w:rsidR="00B36059" w:rsidRDefault="00B36059" w:rsidP="00B36059">
            <w:pPr>
              <w:jc w:val="center"/>
              <w:rPr>
                <w:b/>
                <w:sz w:val="18"/>
                <w:szCs w:val="18"/>
                <w:lang w:val="en-GB"/>
              </w:rPr>
            </w:pPr>
          </w:p>
          <w:p w14:paraId="5B7E4657" w14:textId="2072A495" w:rsidR="00B36059" w:rsidRPr="00B36059" w:rsidRDefault="00B36059" w:rsidP="00B36059">
            <w:pPr>
              <w:jc w:val="center"/>
              <w:rPr>
                <w:b/>
                <w:sz w:val="18"/>
                <w:szCs w:val="18"/>
                <w:lang w:val="en-GB"/>
              </w:rPr>
            </w:pPr>
            <w:r>
              <w:rPr>
                <w:b/>
                <w:sz w:val="18"/>
                <w:szCs w:val="18"/>
                <w:lang w:val="en-GB"/>
              </w:rPr>
              <w:t>847</w:t>
            </w:r>
          </w:p>
        </w:tc>
        <w:tc>
          <w:tcPr>
            <w:tcW w:w="1365" w:type="dxa"/>
          </w:tcPr>
          <w:p w14:paraId="13159077" w14:textId="77777777" w:rsidR="00B36059" w:rsidRDefault="00B36059" w:rsidP="00B36059">
            <w:pPr>
              <w:jc w:val="center"/>
              <w:rPr>
                <w:b/>
                <w:sz w:val="18"/>
                <w:szCs w:val="18"/>
                <w:lang w:val="en-GB"/>
              </w:rPr>
            </w:pPr>
          </w:p>
          <w:p w14:paraId="165D55CB" w14:textId="40B5B7F8" w:rsidR="00B36059" w:rsidRPr="00B36059" w:rsidRDefault="002418C7" w:rsidP="00B36059">
            <w:pPr>
              <w:jc w:val="center"/>
              <w:rPr>
                <w:b/>
                <w:sz w:val="18"/>
                <w:szCs w:val="18"/>
                <w:lang w:val="en-GB"/>
              </w:rPr>
            </w:pPr>
            <w:r>
              <w:rPr>
                <w:b/>
                <w:sz w:val="18"/>
                <w:szCs w:val="18"/>
                <w:lang w:val="en-GB"/>
              </w:rPr>
              <w:t>799</w:t>
            </w:r>
          </w:p>
        </w:tc>
      </w:tr>
      <w:tr w:rsidR="00C51B16" w14:paraId="5F213D64" w14:textId="77777777" w:rsidTr="00C51B16">
        <w:tc>
          <w:tcPr>
            <w:tcW w:w="2245" w:type="dxa"/>
          </w:tcPr>
          <w:p w14:paraId="443CA70A" w14:textId="4AC77D97" w:rsidR="00B36059" w:rsidRPr="00B36059" w:rsidRDefault="00B36059" w:rsidP="00F473FC">
            <w:pPr>
              <w:jc w:val="both"/>
              <w:rPr>
                <w:sz w:val="18"/>
                <w:szCs w:val="18"/>
                <w:lang w:val="en-GB"/>
              </w:rPr>
            </w:pPr>
          </w:p>
        </w:tc>
        <w:tc>
          <w:tcPr>
            <w:tcW w:w="1350" w:type="dxa"/>
          </w:tcPr>
          <w:p w14:paraId="65E10E96" w14:textId="77777777" w:rsidR="00B36059" w:rsidRPr="00B36059" w:rsidRDefault="00B36059" w:rsidP="00B36059">
            <w:pPr>
              <w:jc w:val="center"/>
              <w:rPr>
                <w:sz w:val="18"/>
                <w:szCs w:val="18"/>
                <w:lang w:val="en-GB"/>
              </w:rPr>
            </w:pPr>
          </w:p>
        </w:tc>
        <w:tc>
          <w:tcPr>
            <w:tcW w:w="1350" w:type="dxa"/>
          </w:tcPr>
          <w:p w14:paraId="05F9762C" w14:textId="77777777" w:rsidR="00B36059" w:rsidRPr="00B36059" w:rsidRDefault="00B36059" w:rsidP="00B36059">
            <w:pPr>
              <w:jc w:val="center"/>
              <w:rPr>
                <w:sz w:val="18"/>
                <w:szCs w:val="18"/>
                <w:lang w:val="en-GB"/>
              </w:rPr>
            </w:pPr>
          </w:p>
        </w:tc>
        <w:tc>
          <w:tcPr>
            <w:tcW w:w="1350" w:type="dxa"/>
          </w:tcPr>
          <w:p w14:paraId="4E373C1E" w14:textId="77777777" w:rsidR="00B36059" w:rsidRPr="00B36059" w:rsidRDefault="00B36059" w:rsidP="00B36059">
            <w:pPr>
              <w:jc w:val="center"/>
              <w:rPr>
                <w:sz w:val="18"/>
                <w:szCs w:val="18"/>
                <w:lang w:val="en-GB"/>
              </w:rPr>
            </w:pPr>
          </w:p>
        </w:tc>
        <w:tc>
          <w:tcPr>
            <w:tcW w:w="1350" w:type="dxa"/>
          </w:tcPr>
          <w:p w14:paraId="380A2556" w14:textId="77777777" w:rsidR="00B36059" w:rsidRPr="00B36059" w:rsidRDefault="00B36059" w:rsidP="00B36059">
            <w:pPr>
              <w:jc w:val="center"/>
              <w:rPr>
                <w:sz w:val="18"/>
                <w:szCs w:val="18"/>
                <w:lang w:val="en-GB"/>
              </w:rPr>
            </w:pPr>
          </w:p>
        </w:tc>
        <w:tc>
          <w:tcPr>
            <w:tcW w:w="1365" w:type="dxa"/>
          </w:tcPr>
          <w:p w14:paraId="7847374B" w14:textId="77777777" w:rsidR="00B36059" w:rsidRPr="00B36059" w:rsidRDefault="00B36059" w:rsidP="00B36059">
            <w:pPr>
              <w:jc w:val="center"/>
              <w:rPr>
                <w:sz w:val="18"/>
                <w:szCs w:val="18"/>
                <w:lang w:val="en-GB"/>
              </w:rPr>
            </w:pPr>
          </w:p>
        </w:tc>
      </w:tr>
      <w:tr w:rsidR="00C51B16" w14:paraId="61B780CA" w14:textId="77777777" w:rsidTr="00C51B16">
        <w:tc>
          <w:tcPr>
            <w:tcW w:w="2245" w:type="dxa"/>
          </w:tcPr>
          <w:p w14:paraId="193D1CFE" w14:textId="1A519871" w:rsidR="00B36059" w:rsidRPr="00B36059" w:rsidRDefault="00B36059" w:rsidP="00F473FC">
            <w:pPr>
              <w:jc w:val="both"/>
              <w:rPr>
                <w:sz w:val="18"/>
                <w:szCs w:val="18"/>
                <w:lang w:val="en-GB"/>
              </w:rPr>
            </w:pPr>
            <w:r>
              <w:rPr>
                <w:sz w:val="18"/>
                <w:szCs w:val="18"/>
                <w:lang w:val="en-GB"/>
              </w:rPr>
              <w:t>Second joint member</w:t>
            </w:r>
          </w:p>
        </w:tc>
        <w:tc>
          <w:tcPr>
            <w:tcW w:w="1350" w:type="dxa"/>
          </w:tcPr>
          <w:p w14:paraId="588DF2D2" w14:textId="4751DB47" w:rsidR="00B36059" w:rsidRPr="00B36059" w:rsidRDefault="00B36059" w:rsidP="00B36059">
            <w:pPr>
              <w:jc w:val="center"/>
              <w:rPr>
                <w:sz w:val="18"/>
                <w:szCs w:val="18"/>
                <w:lang w:val="en-GB"/>
              </w:rPr>
            </w:pPr>
            <w:r>
              <w:rPr>
                <w:sz w:val="18"/>
                <w:szCs w:val="18"/>
                <w:lang w:val="en-GB"/>
              </w:rPr>
              <w:t>251</w:t>
            </w:r>
          </w:p>
        </w:tc>
        <w:tc>
          <w:tcPr>
            <w:tcW w:w="1350" w:type="dxa"/>
          </w:tcPr>
          <w:p w14:paraId="58A9451E" w14:textId="27698DF4" w:rsidR="00B36059" w:rsidRPr="00B36059" w:rsidRDefault="00B36059" w:rsidP="00B36059">
            <w:pPr>
              <w:jc w:val="center"/>
              <w:rPr>
                <w:sz w:val="18"/>
                <w:szCs w:val="18"/>
                <w:lang w:val="en-GB"/>
              </w:rPr>
            </w:pPr>
            <w:r>
              <w:rPr>
                <w:sz w:val="18"/>
                <w:szCs w:val="18"/>
                <w:lang w:val="en-GB"/>
              </w:rPr>
              <w:t>260</w:t>
            </w:r>
          </w:p>
        </w:tc>
        <w:tc>
          <w:tcPr>
            <w:tcW w:w="1350" w:type="dxa"/>
          </w:tcPr>
          <w:p w14:paraId="70CD8023" w14:textId="0F6B7EB7" w:rsidR="00B36059" w:rsidRPr="00B36059" w:rsidRDefault="00B36059" w:rsidP="00B36059">
            <w:pPr>
              <w:jc w:val="center"/>
              <w:rPr>
                <w:sz w:val="18"/>
                <w:szCs w:val="18"/>
                <w:lang w:val="en-GB"/>
              </w:rPr>
            </w:pPr>
            <w:r>
              <w:rPr>
                <w:sz w:val="18"/>
                <w:szCs w:val="18"/>
                <w:lang w:val="en-GB"/>
              </w:rPr>
              <w:t>247</w:t>
            </w:r>
          </w:p>
        </w:tc>
        <w:tc>
          <w:tcPr>
            <w:tcW w:w="1350" w:type="dxa"/>
          </w:tcPr>
          <w:p w14:paraId="16B9C2AB" w14:textId="6920B18E" w:rsidR="00B36059" w:rsidRPr="00B36059" w:rsidRDefault="00B36059" w:rsidP="00B36059">
            <w:pPr>
              <w:jc w:val="center"/>
              <w:rPr>
                <w:sz w:val="18"/>
                <w:szCs w:val="18"/>
                <w:lang w:val="en-GB"/>
              </w:rPr>
            </w:pPr>
            <w:r>
              <w:rPr>
                <w:sz w:val="18"/>
                <w:szCs w:val="18"/>
                <w:lang w:val="en-GB"/>
              </w:rPr>
              <w:t>251</w:t>
            </w:r>
          </w:p>
        </w:tc>
        <w:tc>
          <w:tcPr>
            <w:tcW w:w="1365" w:type="dxa"/>
          </w:tcPr>
          <w:p w14:paraId="6F6DC8A6" w14:textId="165F8681" w:rsidR="00B36059" w:rsidRPr="00B36059" w:rsidRDefault="002418C7" w:rsidP="00B36059">
            <w:pPr>
              <w:jc w:val="center"/>
              <w:rPr>
                <w:sz w:val="18"/>
                <w:szCs w:val="18"/>
                <w:lang w:val="en-GB"/>
              </w:rPr>
            </w:pPr>
            <w:r>
              <w:rPr>
                <w:sz w:val="18"/>
                <w:szCs w:val="18"/>
                <w:lang w:val="en-GB"/>
              </w:rPr>
              <w:t>197</w:t>
            </w:r>
          </w:p>
        </w:tc>
      </w:tr>
      <w:tr w:rsidR="00C51B16" w14:paraId="60CFEAFD" w14:textId="77777777" w:rsidTr="00C51B16">
        <w:tc>
          <w:tcPr>
            <w:tcW w:w="2245" w:type="dxa"/>
          </w:tcPr>
          <w:p w14:paraId="2A55FD6C" w14:textId="3FC01A44" w:rsidR="00B36059" w:rsidRDefault="00B36059" w:rsidP="00F473FC">
            <w:pPr>
              <w:jc w:val="both"/>
              <w:rPr>
                <w:sz w:val="18"/>
                <w:szCs w:val="18"/>
                <w:lang w:val="en-GB"/>
              </w:rPr>
            </w:pPr>
          </w:p>
          <w:p w14:paraId="3FE7EEC7" w14:textId="77777777" w:rsidR="00B36059" w:rsidRPr="00B36059" w:rsidRDefault="00B36059" w:rsidP="00F473FC">
            <w:pPr>
              <w:jc w:val="both"/>
              <w:rPr>
                <w:b/>
                <w:sz w:val="18"/>
                <w:szCs w:val="18"/>
                <w:lang w:val="en-GB"/>
              </w:rPr>
            </w:pPr>
            <w:r w:rsidRPr="00B36059">
              <w:rPr>
                <w:b/>
                <w:sz w:val="18"/>
                <w:szCs w:val="18"/>
                <w:lang w:val="en-GB"/>
              </w:rPr>
              <w:t>Total:</w:t>
            </w:r>
          </w:p>
          <w:p w14:paraId="57D4A238" w14:textId="47BC719A" w:rsidR="00B36059" w:rsidRPr="00B36059" w:rsidRDefault="00B36059" w:rsidP="00F473FC">
            <w:pPr>
              <w:jc w:val="both"/>
              <w:rPr>
                <w:sz w:val="18"/>
                <w:szCs w:val="18"/>
                <w:lang w:val="en-GB"/>
              </w:rPr>
            </w:pPr>
            <w:r>
              <w:rPr>
                <w:sz w:val="18"/>
                <w:szCs w:val="18"/>
                <w:lang w:val="en-GB"/>
              </w:rPr>
              <w:t>(Number of members)</w:t>
            </w:r>
          </w:p>
        </w:tc>
        <w:tc>
          <w:tcPr>
            <w:tcW w:w="1350" w:type="dxa"/>
          </w:tcPr>
          <w:p w14:paraId="0F5190FA" w14:textId="77777777" w:rsidR="00B36059" w:rsidRDefault="00B36059" w:rsidP="00B36059">
            <w:pPr>
              <w:jc w:val="center"/>
              <w:rPr>
                <w:b/>
                <w:sz w:val="18"/>
                <w:szCs w:val="18"/>
                <w:lang w:val="en-GB"/>
              </w:rPr>
            </w:pPr>
          </w:p>
          <w:p w14:paraId="13601A35" w14:textId="473384B6" w:rsidR="00B36059" w:rsidRPr="00B36059" w:rsidRDefault="00B36059" w:rsidP="00B36059">
            <w:pPr>
              <w:jc w:val="center"/>
              <w:rPr>
                <w:b/>
                <w:sz w:val="18"/>
                <w:szCs w:val="18"/>
                <w:lang w:val="en-GB"/>
              </w:rPr>
            </w:pPr>
            <w:r>
              <w:rPr>
                <w:b/>
                <w:sz w:val="18"/>
                <w:szCs w:val="18"/>
                <w:lang w:val="en-GB"/>
              </w:rPr>
              <w:t>1,188</w:t>
            </w:r>
          </w:p>
        </w:tc>
        <w:tc>
          <w:tcPr>
            <w:tcW w:w="1350" w:type="dxa"/>
          </w:tcPr>
          <w:p w14:paraId="51DACC79" w14:textId="77777777" w:rsidR="00B36059" w:rsidRDefault="00B36059" w:rsidP="00B36059">
            <w:pPr>
              <w:jc w:val="center"/>
              <w:rPr>
                <w:b/>
                <w:sz w:val="18"/>
                <w:szCs w:val="18"/>
                <w:lang w:val="en-GB"/>
              </w:rPr>
            </w:pPr>
          </w:p>
          <w:p w14:paraId="68DA3141" w14:textId="5A975839" w:rsidR="00B36059" w:rsidRPr="00B36059" w:rsidRDefault="00B36059" w:rsidP="00B36059">
            <w:pPr>
              <w:jc w:val="center"/>
              <w:rPr>
                <w:b/>
                <w:sz w:val="18"/>
                <w:szCs w:val="18"/>
                <w:lang w:val="en-GB"/>
              </w:rPr>
            </w:pPr>
            <w:r>
              <w:rPr>
                <w:b/>
                <w:sz w:val="18"/>
                <w:szCs w:val="18"/>
                <w:lang w:val="en-GB"/>
              </w:rPr>
              <w:t>1,135</w:t>
            </w:r>
          </w:p>
        </w:tc>
        <w:tc>
          <w:tcPr>
            <w:tcW w:w="1350" w:type="dxa"/>
          </w:tcPr>
          <w:p w14:paraId="29E8DC98" w14:textId="77777777" w:rsidR="00B36059" w:rsidRDefault="00B36059" w:rsidP="00B36059">
            <w:pPr>
              <w:jc w:val="center"/>
              <w:rPr>
                <w:b/>
                <w:sz w:val="18"/>
                <w:szCs w:val="18"/>
                <w:lang w:val="en-GB"/>
              </w:rPr>
            </w:pPr>
          </w:p>
          <w:p w14:paraId="15A067D4" w14:textId="656369D7" w:rsidR="00B36059" w:rsidRPr="00B36059" w:rsidRDefault="00B36059" w:rsidP="00B36059">
            <w:pPr>
              <w:jc w:val="center"/>
              <w:rPr>
                <w:b/>
                <w:sz w:val="18"/>
                <w:szCs w:val="18"/>
                <w:lang w:val="en-GB"/>
              </w:rPr>
            </w:pPr>
            <w:r>
              <w:rPr>
                <w:b/>
                <w:sz w:val="18"/>
                <w:szCs w:val="18"/>
                <w:lang w:val="en-GB"/>
              </w:rPr>
              <w:t>1,104</w:t>
            </w:r>
          </w:p>
        </w:tc>
        <w:tc>
          <w:tcPr>
            <w:tcW w:w="1350" w:type="dxa"/>
          </w:tcPr>
          <w:p w14:paraId="26489517" w14:textId="77777777" w:rsidR="00B36059" w:rsidRDefault="00B36059" w:rsidP="00B36059">
            <w:pPr>
              <w:jc w:val="center"/>
              <w:rPr>
                <w:b/>
                <w:sz w:val="18"/>
                <w:szCs w:val="18"/>
                <w:lang w:val="en-GB"/>
              </w:rPr>
            </w:pPr>
          </w:p>
          <w:p w14:paraId="45BBE1FE" w14:textId="498C5A89" w:rsidR="00B36059" w:rsidRPr="00B36059" w:rsidRDefault="00B36059" w:rsidP="00B36059">
            <w:pPr>
              <w:jc w:val="center"/>
              <w:rPr>
                <w:b/>
                <w:sz w:val="18"/>
                <w:szCs w:val="18"/>
                <w:lang w:val="en-GB"/>
              </w:rPr>
            </w:pPr>
            <w:r>
              <w:rPr>
                <w:b/>
                <w:sz w:val="18"/>
                <w:szCs w:val="18"/>
                <w:lang w:val="en-GB"/>
              </w:rPr>
              <w:t>1,098</w:t>
            </w:r>
          </w:p>
        </w:tc>
        <w:tc>
          <w:tcPr>
            <w:tcW w:w="1365" w:type="dxa"/>
          </w:tcPr>
          <w:p w14:paraId="69B7BB6F" w14:textId="77777777" w:rsidR="00B36059" w:rsidRDefault="00B36059" w:rsidP="00B36059">
            <w:pPr>
              <w:jc w:val="center"/>
              <w:rPr>
                <w:b/>
                <w:sz w:val="18"/>
                <w:szCs w:val="18"/>
                <w:lang w:val="en-GB"/>
              </w:rPr>
            </w:pPr>
          </w:p>
          <w:p w14:paraId="53D9AD08" w14:textId="489E707C" w:rsidR="002418C7" w:rsidRPr="00B36059" w:rsidRDefault="002418C7" w:rsidP="00B36059">
            <w:pPr>
              <w:jc w:val="center"/>
              <w:rPr>
                <w:b/>
                <w:sz w:val="18"/>
                <w:szCs w:val="18"/>
                <w:lang w:val="en-GB"/>
              </w:rPr>
            </w:pPr>
            <w:r>
              <w:rPr>
                <w:b/>
                <w:sz w:val="18"/>
                <w:szCs w:val="18"/>
                <w:lang w:val="en-GB"/>
              </w:rPr>
              <w:t>996</w:t>
            </w:r>
          </w:p>
        </w:tc>
      </w:tr>
    </w:tbl>
    <w:p w14:paraId="3E68BFFC" w14:textId="44398A0E" w:rsidR="00F1554C" w:rsidRDefault="002418C7" w:rsidP="00F473FC">
      <w:pPr>
        <w:jc w:val="both"/>
        <w:rPr>
          <w:sz w:val="22"/>
          <w:szCs w:val="22"/>
          <w:lang w:val="en-GB"/>
        </w:rPr>
      </w:pPr>
      <w:r>
        <w:rPr>
          <w:sz w:val="22"/>
          <w:szCs w:val="22"/>
          <w:lang w:val="en-GB"/>
        </w:rPr>
        <w:lastRenderedPageBreak/>
        <w:t>(It would be interesting to understand, although not directly relevant to this discussion, what caused the number of joint members to fall so sharply in 2012 although the number of members overall was declining over this period and has only recently begun to pick up again.)</w:t>
      </w:r>
    </w:p>
    <w:p w14:paraId="6E7200FE" w14:textId="77777777" w:rsidR="002418C7" w:rsidRDefault="002418C7" w:rsidP="00F473FC">
      <w:pPr>
        <w:jc w:val="both"/>
        <w:rPr>
          <w:sz w:val="22"/>
          <w:szCs w:val="22"/>
          <w:lang w:val="en-GB"/>
        </w:rPr>
      </w:pPr>
    </w:p>
    <w:p w14:paraId="269CFC2C" w14:textId="118FFAB6" w:rsidR="002418C7" w:rsidRDefault="00E21031" w:rsidP="00F473FC">
      <w:pPr>
        <w:jc w:val="both"/>
        <w:rPr>
          <w:i/>
          <w:sz w:val="22"/>
          <w:szCs w:val="22"/>
          <w:lang w:val="en-GB"/>
        </w:rPr>
      </w:pPr>
      <w:r>
        <w:rPr>
          <w:i/>
          <w:sz w:val="22"/>
          <w:szCs w:val="22"/>
          <w:lang w:val="en-GB"/>
        </w:rPr>
        <w:t>Accounting for subscriptions</w:t>
      </w:r>
    </w:p>
    <w:p w14:paraId="5A15CE16" w14:textId="77777777" w:rsidR="00E21031" w:rsidRDefault="00E21031" w:rsidP="00F473FC">
      <w:pPr>
        <w:jc w:val="both"/>
        <w:rPr>
          <w:i/>
          <w:sz w:val="22"/>
          <w:szCs w:val="22"/>
          <w:lang w:val="en-GB"/>
        </w:rPr>
      </w:pPr>
    </w:p>
    <w:p w14:paraId="5B91CDFD" w14:textId="069E2566" w:rsidR="00E21031" w:rsidRDefault="00E65E5F" w:rsidP="00F473FC">
      <w:pPr>
        <w:jc w:val="both"/>
        <w:rPr>
          <w:sz w:val="22"/>
          <w:szCs w:val="22"/>
          <w:lang w:val="en-GB"/>
        </w:rPr>
      </w:pPr>
      <w:r>
        <w:rPr>
          <w:sz w:val="22"/>
          <w:szCs w:val="22"/>
          <w:lang w:val="en-GB"/>
        </w:rPr>
        <w:t xml:space="preserve">During the period in question, the accounting for subscriptions was on a </w:t>
      </w:r>
      <w:r w:rsidR="00300C7A">
        <w:rPr>
          <w:sz w:val="22"/>
          <w:szCs w:val="22"/>
          <w:lang w:val="en-GB"/>
        </w:rPr>
        <w:t>“</w:t>
      </w:r>
      <w:r>
        <w:rPr>
          <w:sz w:val="22"/>
          <w:szCs w:val="22"/>
          <w:lang w:val="en-GB"/>
        </w:rPr>
        <w:t>cash book</w:t>
      </w:r>
      <w:r w:rsidR="00300C7A">
        <w:rPr>
          <w:sz w:val="22"/>
          <w:szCs w:val="22"/>
          <w:lang w:val="en-GB"/>
        </w:rPr>
        <w:t>”</w:t>
      </w:r>
      <w:r>
        <w:rPr>
          <w:sz w:val="22"/>
          <w:szCs w:val="22"/>
          <w:lang w:val="en-GB"/>
        </w:rPr>
        <w:t xml:space="preserve"> basis. </w:t>
      </w:r>
      <w:proofErr w:type="gramStart"/>
      <w:r>
        <w:rPr>
          <w:sz w:val="22"/>
          <w:szCs w:val="22"/>
          <w:lang w:val="en-GB"/>
        </w:rPr>
        <w:t>That is to say</w:t>
      </w:r>
      <w:r w:rsidR="00300C7A">
        <w:rPr>
          <w:sz w:val="22"/>
          <w:szCs w:val="22"/>
          <w:lang w:val="en-GB"/>
        </w:rPr>
        <w:t>:</w:t>
      </w:r>
      <w:proofErr w:type="gramEnd"/>
      <w:r>
        <w:rPr>
          <w:sz w:val="22"/>
          <w:szCs w:val="22"/>
          <w:lang w:val="en-GB"/>
        </w:rPr>
        <w:t xml:space="preserve"> subscriptions were accounted for when they were received and only limited accruals to cover timing differences were made.</w:t>
      </w:r>
      <w:r w:rsidR="00300C7A">
        <w:rPr>
          <w:sz w:val="22"/>
          <w:szCs w:val="22"/>
          <w:lang w:val="en-GB"/>
        </w:rPr>
        <w:t xml:space="preserve">  This is a perfectly legitimate accounting policy.  </w:t>
      </w:r>
      <w:r>
        <w:rPr>
          <w:sz w:val="22"/>
          <w:szCs w:val="22"/>
          <w:lang w:val="en-GB"/>
        </w:rPr>
        <w:t xml:space="preserve">Therefore, the relationship between the number of members and the cash amount of subscriptions received will never be a direct correlation </w:t>
      </w:r>
      <w:r w:rsidR="00300C7A">
        <w:rPr>
          <w:sz w:val="22"/>
          <w:szCs w:val="22"/>
          <w:lang w:val="en-GB"/>
        </w:rPr>
        <w:t>at</w:t>
      </w:r>
      <w:r>
        <w:rPr>
          <w:sz w:val="22"/>
          <w:szCs w:val="22"/>
          <w:lang w:val="en-GB"/>
        </w:rPr>
        <w:t xml:space="preserve"> a specific subscription level. Nevertheless, the number of members at the year-end should be a good guide to the amount of subscription income booked for that year.</w:t>
      </w:r>
    </w:p>
    <w:p w14:paraId="5DD4CFD8" w14:textId="77777777" w:rsidR="00E65E5F" w:rsidRDefault="00E65E5F" w:rsidP="00F473FC">
      <w:pPr>
        <w:jc w:val="both"/>
        <w:rPr>
          <w:sz w:val="22"/>
          <w:szCs w:val="22"/>
          <w:lang w:val="en-GB"/>
        </w:rPr>
      </w:pPr>
    </w:p>
    <w:p w14:paraId="6A18CEDF" w14:textId="6016CD31" w:rsidR="00E65E5F" w:rsidRDefault="00E65E5F" w:rsidP="00F473FC">
      <w:pPr>
        <w:jc w:val="both"/>
        <w:rPr>
          <w:sz w:val="22"/>
          <w:szCs w:val="22"/>
          <w:lang w:val="en-GB"/>
        </w:rPr>
      </w:pPr>
      <w:r>
        <w:rPr>
          <w:sz w:val="22"/>
          <w:szCs w:val="22"/>
          <w:lang w:val="en-GB"/>
        </w:rPr>
        <w:t>(Note that from 2015 onwards</w:t>
      </w:r>
      <w:r w:rsidR="00C51B16">
        <w:rPr>
          <w:sz w:val="22"/>
          <w:szCs w:val="22"/>
          <w:lang w:val="en-GB"/>
        </w:rPr>
        <w:t>, although not</w:t>
      </w:r>
      <w:r>
        <w:rPr>
          <w:sz w:val="22"/>
          <w:szCs w:val="22"/>
          <w:lang w:val="en-GB"/>
        </w:rPr>
        <w:t xml:space="preserve"> the period we are examining, a full accruals accounting policy has been adopted and this means that the correlation between the number of members at the end of any</w:t>
      </w:r>
      <w:r w:rsidR="00C51B16">
        <w:rPr>
          <w:sz w:val="22"/>
          <w:szCs w:val="22"/>
          <w:lang w:val="en-GB"/>
        </w:rPr>
        <w:t xml:space="preserve"> </w:t>
      </w:r>
      <w:r>
        <w:rPr>
          <w:sz w:val="22"/>
          <w:szCs w:val="22"/>
          <w:lang w:val="en-GB"/>
        </w:rPr>
        <w:t xml:space="preserve">one year and the amount </w:t>
      </w:r>
      <w:r w:rsidR="00C22FA9">
        <w:rPr>
          <w:sz w:val="22"/>
          <w:szCs w:val="22"/>
          <w:lang w:val="en-GB"/>
        </w:rPr>
        <w:t>of subscription income that</w:t>
      </w:r>
      <w:r>
        <w:rPr>
          <w:sz w:val="22"/>
          <w:szCs w:val="22"/>
          <w:lang w:val="en-GB"/>
        </w:rPr>
        <w:t xml:space="preserve"> might </w:t>
      </w:r>
      <w:r w:rsidR="00F1126C">
        <w:rPr>
          <w:sz w:val="22"/>
          <w:szCs w:val="22"/>
          <w:lang w:val="en-GB"/>
        </w:rPr>
        <w:t xml:space="preserve">be </w:t>
      </w:r>
      <w:r w:rsidR="00C22FA9">
        <w:rPr>
          <w:sz w:val="22"/>
          <w:szCs w:val="22"/>
          <w:lang w:val="en-GB"/>
        </w:rPr>
        <w:t>anticipated</w:t>
      </w:r>
      <w:r>
        <w:rPr>
          <w:sz w:val="22"/>
          <w:szCs w:val="22"/>
          <w:lang w:val="en-GB"/>
        </w:rPr>
        <w:t>, is far more limited than previously.  This policy has been further adapted during 2017</w:t>
      </w:r>
      <w:r w:rsidR="00895804">
        <w:rPr>
          <w:sz w:val="22"/>
          <w:szCs w:val="22"/>
          <w:lang w:val="en-GB"/>
        </w:rPr>
        <w:t xml:space="preserve"> to</w:t>
      </w:r>
      <w:r w:rsidR="00C51B16">
        <w:rPr>
          <w:sz w:val="22"/>
          <w:szCs w:val="22"/>
          <w:lang w:val="en-GB"/>
        </w:rPr>
        <w:t xml:space="preserve"> accrue for subscription income when it </w:t>
      </w:r>
      <w:r w:rsidR="00C51B16" w:rsidRPr="00C51B16">
        <w:rPr>
          <w:i/>
          <w:sz w:val="22"/>
          <w:szCs w:val="22"/>
          <w:lang w:val="en-GB"/>
        </w:rPr>
        <w:t>should</w:t>
      </w:r>
      <w:r w:rsidR="00C51B16">
        <w:rPr>
          <w:sz w:val="22"/>
          <w:szCs w:val="22"/>
          <w:lang w:val="en-GB"/>
        </w:rPr>
        <w:t xml:space="preserve"> have been received rather than when it </w:t>
      </w:r>
      <w:r w:rsidR="00C51B16" w:rsidRPr="00C51B16">
        <w:rPr>
          <w:i/>
          <w:sz w:val="22"/>
          <w:szCs w:val="22"/>
          <w:lang w:val="en-GB"/>
        </w:rPr>
        <w:t>is</w:t>
      </w:r>
      <w:r w:rsidR="00C51B16">
        <w:rPr>
          <w:sz w:val="22"/>
          <w:szCs w:val="22"/>
          <w:lang w:val="en-GB"/>
        </w:rPr>
        <w:t xml:space="preserve"> received as at present.)</w:t>
      </w:r>
    </w:p>
    <w:p w14:paraId="35DDB7ED" w14:textId="77777777" w:rsidR="00895804" w:rsidRDefault="00895804" w:rsidP="00F473FC">
      <w:pPr>
        <w:jc w:val="both"/>
        <w:rPr>
          <w:sz w:val="22"/>
          <w:szCs w:val="22"/>
          <w:lang w:val="en-GB"/>
        </w:rPr>
      </w:pPr>
    </w:p>
    <w:p w14:paraId="15E5D98A" w14:textId="22057AA1" w:rsidR="00895804" w:rsidRDefault="00895804" w:rsidP="00F473FC">
      <w:pPr>
        <w:jc w:val="both"/>
        <w:rPr>
          <w:sz w:val="22"/>
          <w:szCs w:val="22"/>
          <w:lang w:val="en-GB"/>
        </w:rPr>
      </w:pPr>
      <w:r>
        <w:rPr>
          <w:sz w:val="22"/>
          <w:szCs w:val="22"/>
          <w:lang w:val="en-GB"/>
        </w:rPr>
        <w:t>The figures quoted in the relevant annual financial statements for subscription incom</w:t>
      </w:r>
      <w:r w:rsidR="00C22FA9">
        <w:rPr>
          <w:sz w:val="22"/>
          <w:szCs w:val="22"/>
          <w:lang w:val="en-GB"/>
        </w:rPr>
        <w:t>e (excluding donation income) are</w:t>
      </w:r>
      <w:r>
        <w:rPr>
          <w:sz w:val="22"/>
          <w:szCs w:val="22"/>
          <w:lang w:val="en-GB"/>
        </w:rPr>
        <w:t xml:space="preserve"> given below:</w:t>
      </w:r>
    </w:p>
    <w:p w14:paraId="4649B596" w14:textId="77777777" w:rsidR="00895804" w:rsidRDefault="00895804" w:rsidP="00F473FC">
      <w:pPr>
        <w:jc w:val="both"/>
        <w:rPr>
          <w:sz w:val="22"/>
          <w:szCs w:val="22"/>
          <w:lang w:val="en-GB"/>
        </w:rPr>
      </w:pPr>
    </w:p>
    <w:tbl>
      <w:tblPr>
        <w:tblStyle w:val="TableGrid"/>
        <w:tblW w:w="0" w:type="auto"/>
        <w:tblLook w:val="04A0" w:firstRow="1" w:lastRow="0" w:firstColumn="1" w:lastColumn="0" w:noHBand="0" w:noVBand="1"/>
      </w:tblPr>
      <w:tblGrid>
        <w:gridCol w:w="2245"/>
        <w:gridCol w:w="1350"/>
        <w:gridCol w:w="1350"/>
        <w:gridCol w:w="1350"/>
        <w:gridCol w:w="1350"/>
        <w:gridCol w:w="1365"/>
      </w:tblGrid>
      <w:tr w:rsidR="00895804" w:rsidRPr="00B36059" w14:paraId="561589C0" w14:textId="77777777" w:rsidTr="00806445">
        <w:tc>
          <w:tcPr>
            <w:tcW w:w="2245" w:type="dxa"/>
          </w:tcPr>
          <w:p w14:paraId="2A0DDD9F" w14:textId="2E91FF34" w:rsidR="00895804" w:rsidRPr="00B36059" w:rsidRDefault="00895804" w:rsidP="00806445">
            <w:pPr>
              <w:jc w:val="both"/>
              <w:rPr>
                <w:sz w:val="18"/>
                <w:szCs w:val="18"/>
                <w:lang w:val="en-GB"/>
              </w:rPr>
            </w:pPr>
          </w:p>
        </w:tc>
        <w:tc>
          <w:tcPr>
            <w:tcW w:w="1350" w:type="dxa"/>
          </w:tcPr>
          <w:p w14:paraId="70FBF76C" w14:textId="77777777" w:rsidR="00895804" w:rsidRPr="00B36059" w:rsidRDefault="00895804" w:rsidP="00806445">
            <w:pPr>
              <w:jc w:val="center"/>
              <w:rPr>
                <w:b/>
                <w:sz w:val="18"/>
                <w:szCs w:val="18"/>
                <w:lang w:val="en-GB"/>
              </w:rPr>
            </w:pPr>
            <w:r w:rsidRPr="00B36059">
              <w:rPr>
                <w:b/>
                <w:sz w:val="18"/>
                <w:szCs w:val="18"/>
                <w:lang w:val="en-GB"/>
              </w:rPr>
              <w:t>2008</w:t>
            </w:r>
          </w:p>
        </w:tc>
        <w:tc>
          <w:tcPr>
            <w:tcW w:w="1350" w:type="dxa"/>
          </w:tcPr>
          <w:p w14:paraId="0D4FE233" w14:textId="77777777" w:rsidR="00895804" w:rsidRPr="00B36059" w:rsidRDefault="00895804" w:rsidP="00806445">
            <w:pPr>
              <w:jc w:val="center"/>
              <w:rPr>
                <w:b/>
                <w:sz w:val="18"/>
                <w:szCs w:val="18"/>
                <w:lang w:val="en-GB"/>
              </w:rPr>
            </w:pPr>
            <w:r w:rsidRPr="00B36059">
              <w:rPr>
                <w:b/>
                <w:sz w:val="18"/>
                <w:szCs w:val="18"/>
                <w:lang w:val="en-GB"/>
              </w:rPr>
              <w:t>2009</w:t>
            </w:r>
          </w:p>
        </w:tc>
        <w:tc>
          <w:tcPr>
            <w:tcW w:w="1350" w:type="dxa"/>
          </w:tcPr>
          <w:p w14:paraId="4CA56AA9" w14:textId="77777777" w:rsidR="00895804" w:rsidRPr="00B36059" w:rsidRDefault="00895804" w:rsidP="00806445">
            <w:pPr>
              <w:jc w:val="center"/>
              <w:rPr>
                <w:b/>
                <w:sz w:val="18"/>
                <w:szCs w:val="18"/>
                <w:lang w:val="en-GB"/>
              </w:rPr>
            </w:pPr>
            <w:r w:rsidRPr="00B36059">
              <w:rPr>
                <w:b/>
                <w:sz w:val="18"/>
                <w:szCs w:val="18"/>
                <w:lang w:val="en-GB"/>
              </w:rPr>
              <w:t>2010</w:t>
            </w:r>
          </w:p>
        </w:tc>
        <w:tc>
          <w:tcPr>
            <w:tcW w:w="1350" w:type="dxa"/>
          </w:tcPr>
          <w:p w14:paraId="00F9AEB7" w14:textId="77777777" w:rsidR="00895804" w:rsidRPr="00B36059" w:rsidRDefault="00895804" w:rsidP="00806445">
            <w:pPr>
              <w:jc w:val="center"/>
              <w:rPr>
                <w:b/>
                <w:sz w:val="18"/>
                <w:szCs w:val="18"/>
                <w:lang w:val="en-GB"/>
              </w:rPr>
            </w:pPr>
            <w:r w:rsidRPr="00B36059">
              <w:rPr>
                <w:b/>
                <w:sz w:val="18"/>
                <w:szCs w:val="18"/>
                <w:lang w:val="en-GB"/>
              </w:rPr>
              <w:t>2011</w:t>
            </w:r>
          </w:p>
        </w:tc>
        <w:tc>
          <w:tcPr>
            <w:tcW w:w="1365" w:type="dxa"/>
          </w:tcPr>
          <w:p w14:paraId="05B04361" w14:textId="77777777" w:rsidR="00895804" w:rsidRPr="00B36059" w:rsidRDefault="00895804" w:rsidP="00806445">
            <w:pPr>
              <w:jc w:val="center"/>
              <w:rPr>
                <w:b/>
                <w:sz w:val="18"/>
                <w:szCs w:val="18"/>
                <w:lang w:val="en-GB"/>
              </w:rPr>
            </w:pPr>
            <w:r w:rsidRPr="00B36059">
              <w:rPr>
                <w:b/>
                <w:sz w:val="18"/>
                <w:szCs w:val="18"/>
                <w:lang w:val="en-GB"/>
              </w:rPr>
              <w:t>2012</w:t>
            </w:r>
          </w:p>
        </w:tc>
      </w:tr>
      <w:tr w:rsidR="00895804" w:rsidRPr="00B36059" w14:paraId="0985CE68" w14:textId="77777777" w:rsidTr="00806445">
        <w:tc>
          <w:tcPr>
            <w:tcW w:w="2245" w:type="dxa"/>
          </w:tcPr>
          <w:p w14:paraId="135261DA" w14:textId="77777777" w:rsidR="00895804" w:rsidRPr="00B36059" w:rsidRDefault="00895804" w:rsidP="00806445">
            <w:pPr>
              <w:jc w:val="both"/>
              <w:rPr>
                <w:sz w:val="18"/>
                <w:szCs w:val="18"/>
                <w:lang w:val="en-GB"/>
              </w:rPr>
            </w:pPr>
          </w:p>
        </w:tc>
        <w:tc>
          <w:tcPr>
            <w:tcW w:w="1350" w:type="dxa"/>
          </w:tcPr>
          <w:p w14:paraId="5A80AD47" w14:textId="77777777" w:rsidR="00895804" w:rsidRPr="00B36059" w:rsidRDefault="00895804" w:rsidP="00806445">
            <w:pPr>
              <w:jc w:val="both"/>
              <w:rPr>
                <w:sz w:val="18"/>
                <w:szCs w:val="18"/>
                <w:lang w:val="en-GB"/>
              </w:rPr>
            </w:pPr>
          </w:p>
        </w:tc>
        <w:tc>
          <w:tcPr>
            <w:tcW w:w="1350" w:type="dxa"/>
          </w:tcPr>
          <w:p w14:paraId="158468C4" w14:textId="77777777" w:rsidR="00895804" w:rsidRPr="00B36059" w:rsidRDefault="00895804" w:rsidP="00806445">
            <w:pPr>
              <w:jc w:val="both"/>
              <w:rPr>
                <w:sz w:val="18"/>
                <w:szCs w:val="18"/>
                <w:lang w:val="en-GB"/>
              </w:rPr>
            </w:pPr>
          </w:p>
        </w:tc>
        <w:tc>
          <w:tcPr>
            <w:tcW w:w="1350" w:type="dxa"/>
          </w:tcPr>
          <w:p w14:paraId="13B3F73B" w14:textId="77777777" w:rsidR="00895804" w:rsidRPr="00B36059" w:rsidRDefault="00895804" w:rsidP="00806445">
            <w:pPr>
              <w:jc w:val="both"/>
              <w:rPr>
                <w:sz w:val="18"/>
                <w:szCs w:val="18"/>
                <w:lang w:val="en-GB"/>
              </w:rPr>
            </w:pPr>
          </w:p>
        </w:tc>
        <w:tc>
          <w:tcPr>
            <w:tcW w:w="1350" w:type="dxa"/>
          </w:tcPr>
          <w:p w14:paraId="7A20459B" w14:textId="77777777" w:rsidR="00895804" w:rsidRPr="00B36059" w:rsidRDefault="00895804" w:rsidP="00806445">
            <w:pPr>
              <w:jc w:val="both"/>
              <w:rPr>
                <w:sz w:val="18"/>
                <w:szCs w:val="18"/>
                <w:lang w:val="en-GB"/>
              </w:rPr>
            </w:pPr>
          </w:p>
        </w:tc>
        <w:tc>
          <w:tcPr>
            <w:tcW w:w="1365" w:type="dxa"/>
          </w:tcPr>
          <w:p w14:paraId="431B4DD5" w14:textId="77777777" w:rsidR="00895804" w:rsidRPr="00B36059" w:rsidRDefault="00895804" w:rsidP="00806445">
            <w:pPr>
              <w:jc w:val="both"/>
              <w:rPr>
                <w:sz w:val="18"/>
                <w:szCs w:val="18"/>
                <w:lang w:val="en-GB"/>
              </w:rPr>
            </w:pPr>
          </w:p>
        </w:tc>
      </w:tr>
      <w:tr w:rsidR="00895804" w:rsidRPr="00B36059" w14:paraId="5779AEB4" w14:textId="77777777" w:rsidTr="00806445">
        <w:tc>
          <w:tcPr>
            <w:tcW w:w="2245" w:type="dxa"/>
          </w:tcPr>
          <w:p w14:paraId="6D4C2014" w14:textId="40C3B20A" w:rsidR="00895804" w:rsidRPr="00B36059" w:rsidRDefault="00895804" w:rsidP="00806445">
            <w:pPr>
              <w:jc w:val="both"/>
              <w:rPr>
                <w:sz w:val="18"/>
                <w:szCs w:val="18"/>
                <w:lang w:val="en-GB"/>
              </w:rPr>
            </w:pPr>
            <w:r>
              <w:rPr>
                <w:sz w:val="18"/>
                <w:szCs w:val="18"/>
                <w:lang w:val="en-GB"/>
              </w:rPr>
              <w:t>Subscription income</w:t>
            </w:r>
          </w:p>
        </w:tc>
        <w:tc>
          <w:tcPr>
            <w:tcW w:w="1350" w:type="dxa"/>
          </w:tcPr>
          <w:p w14:paraId="1C77973A" w14:textId="10ED6BCE" w:rsidR="00895804" w:rsidRPr="00B36059" w:rsidRDefault="00895804" w:rsidP="00806445">
            <w:pPr>
              <w:jc w:val="center"/>
              <w:rPr>
                <w:sz w:val="18"/>
                <w:szCs w:val="18"/>
                <w:lang w:val="en-GB"/>
              </w:rPr>
            </w:pPr>
            <w:r>
              <w:rPr>
                <w:sz w:val="18"/>
                <w:szCs w:val="18"/>
                <w:lang w:val="en-GB"/>
              </w:rPr>
              <w:t>£20,372</w:t>
            </w:r>
          </w:p>
        </w:tc>
        <w:tc>
          <w:tcPr>
            <w:tcW w:w="1350" w:type="dxa"/>
          </w:tcPr>
          <w:p w14:paraId="32F15E91" w14:textId="5837A4C9" w:rsidR="00895804" w:rsidRPr="00B36059" w:rsidRDefault="00895804" w:rsidP="00806445">
            <w:pPr>
              <w:jc w:val="center"/>
              <w:rPr>
                <w:sz w:val="18"/>
                <w:szCs w:val="18"/>
                <w:lang w:val="en-GB"/>
              </w:rPr>
            </w:pPr>
            <w:r>
              <w:rPr>
                <w:sz w:val="18"/>
                <w:szCs w:val="18"/>
                <w:lang w:val="en-GB"/>
              </w:rPr>
              <w:t>£19,187</w:t>
            </w:r>
          </w:p>
        </w:tc>
        <w:tc>
          <w:tcPr>
            <w:tcW w:w="1350" w:type="dxa"/>
          </w:tcPr>
          <w:p w14:paraId="70C5B9FD" w14:textId="114903F9" w:rsidR="00895804" w:rsidRPr="00B36059" w:rsidRDefault="00895804" w:rsidP="00806445">
            <w:pPr>
              <w:jc w:val="center"/>
              <w:rPr>
                <w:sz w:val="18"/>
                <w:szCs w:val="18"/>
                <w:lang w:val="en-GB"/>
              </w:rPr>
            </w:pPr>
            <w:r>
              <w:rPr>
                <w:sz w:val="18"/>
                <w:szCs w:val="18"/>
                <w:lang w:val="en-GB"/>
              </w:rPr>
              <w:t>£18,949</w:t>
            </w:r>
          </w:p>
        </w:tc>
        <w:tc>
          <w:tcPr>
            <w:tcW w:w="1350" w:type="dxa"/>
          </w:tcPr>
          <w:p w14:paraId="6C7D0C87" w14:textId="1FAE509E" w:rsidR="00895804" w:rsidRPr="00B36059" w:rsidRDefault="00895804" w:rsidP="00806445">
            <w:pPr>
              <w:jc w:val="center"/>
              <w:rPr>
                <w:sz w:val="18"/>
                <w:szCs w:val="18"/>
                <w:lang w:val="en-GB"/>
              </w:rPr>
            </w:pPr>
            <w:r>
              <w:rPr>
                <w:sz w:val="18"/>
                <w:szCs w:val="18"/>
                <w:lang w:val="en-GB"/>
              </w:rPr>
              <w:t>£18,616</w:t>
            </w:r>
          </w:p>
        </w:tc>
        <w:tc>
          <w:tcPr>
            <w:tcW w:w="1365" w:type="dxa"/>
          </w:tcPr>
          <w:p w14:paraId="14568D5C" w14:textId="22F8E05A" w:rsidR="00895804" w:rsidRPr="00B36059" w:rsidRDefault="00895804" w:rsidP="00806445">
            <w:pPr>
              <w:jc w:val="center"/>
              <w:rPr>
                <w:sz w:val="18"/>
                <w:szCs w:val="18"/>
                <w:lang w:val="en-GB"/>
              </w:rPr>
            </w:pPr>
            <w:r>
              <w:rPr>
                <w:sz w:val="18"/>
                <w:szCs w:val="18"/>
                <w:lang w:val="en-GB"/>
              </w:rPr>
              <w:t>£22,368</w:t>
            </w:r>
          </w:p>
        </w:tc>
      </w:tr>
    </w:tbl>
    <w:p w14:paraId="4B7F3478" w14:textId="77777777" w:rsidR="00C51B16" w:rsidRDefault="00C51B16" w:rsidP="00F473FC">
      <w:pPr>
        <w:jc w:val="both"/>
        <w:rPr>
          <w:sz w:val="22"/>
          <w:szCs w:val="22"/>
          <w:lang w:val="en-GB"/>
        </w:rPr>
      </w:pPr>
    </w:p>
    <w:p w14:paraId="6A0CC8A4" w14:textId="077A2EBF" w:rsidR="00C51B16" w:rsidRDefault="00C51B16" w:rsidP="00F473FC">
      <w:pPr>
        <w:jc w:val="both"/>
        <w:rPr>
          <w:i/>
          <w:sz w:val="22"/>
          <w:szCs w:val="22"/>
          <w:lang w:val="en-GB"/>
        </w:rPr>
      </w:pPr>
      <w:r>
        <w:rPr>
          <w:i/>
          <w:sz w:val="22"/>
          <w:szCs w:val="22"/>
          <w:lang w:val="en-GB"/>
        </w:rPr>
        <w:t>Subscription levels</w:t>
      </w:r>
    </w:p>
    <w:p w14:paraId="75600FD4" w14:textId="77777777" w:rsidR="00C51B16" w:rsidRDefault="00C51B16" w:rsidP="00F473FC">
      <w:pPr>
        <w:jc w:val="both"/>
        <w:rPr>
          <w:i/>
          <w:sz w:val="22"/>
          <w:szCs w:val="22"/>
          <w:lang w:val="en-GB"/>
        </w:rPr>
      </w:pPr>
    </w:p>
    <w:p w14:paraId="014C2BEF" w14:textId="59FDEEC4" w:rsidR="00C51B16" w:rsidRDefault="00C51B16" w:rsidP="00F473FC">
      <w:pPr>
        <w:jc w:val="both"/>
        <w:rPr>
          <w:sz w:val="22"/>
          <w:szCs w:val="22"/>
          <w:lang w:val="en-GB"/>
        </w:rPr>
      </w:pPr>
      <w:r>
        <w:rPr>
          <w:sz w:val="22"/>
          <w:szCs w:val="22"/>
          <w:lang w:val="en-GB"/>
        </w:rPr>
        <w:t>The subscription rates for the periods in question are given in the chart below.</w:t>
      </w:r>
    </w:p>
    <w:p w14:paraId="69B4D936" w14:textId="77777777" w:rsidR="00C51B16" w:rsidRDefault="00C51B16" w:rsidP="00F473FC">
      <w:pPr>
        <w:jc w:val="both"/>
        <w:rPr>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C51B16" w14:paraId="49A03A35" w14:textId="77777777" w:rsidTr="00C51B16">
        <w:tc>
          <w:tcPr>
            <w:tcW w:w="2252" w:type="dxa"/>
          </w:tcPr>
          <w:p w14:paraId="18D206DE" w14:textId="77777777" w:rsidR="00C51B16" w:rsidRPr="00895804" w:rsidRDefault="00C51B16" w:rsidP="00F473FC">
            <w:pPr>
              <w:jc w:val="both"/>
              <w:rPr>
                <w:sz w:val="18"/>
                <w:szCs w:val="18"/>
                <w:lang w:val="en-GB"/>
              </w:rPr>
            </w:pPr>
          </w:p>
        </w:tc>
        <w:tc>
          <w:tcPr>
            <w:tcW w:w="2252" w:type="dxa"/>
          </w:tcPr>
          <w:p w14:paraId="4C5E2034" w14:textId="24DD0B83" w:rsidR="00C51B16" w:rsidRPr="00895804" w:rsidRDefault="00C51B16" w:rsidP="00C51B16">
            <w:pPr>
              <w:jc w:val="center"/>
              <w:rPr>
                <w:sz w:val="18"/>
                <w:szCs w:val="18"/>
                <w:lang w:val="en-GB"/>
              </w:rPr>
            </w:pPr>
            <w:r w:rsidRPr="00895804">
              <w:rPr>
                <w:sz w:val="18"/>
                <w:szCs w:val="18"/>
                <w:lang w:val="en-GB"/>
              </w:rPr>
              <w:t>Up to and including 2011</w:t>
            </w:r>
          </w:p>
        </w:tc>
        <w:tc>
          <w:tcPr>
            <w:tcW w:w="2253" w:type="dxa"/>
          </w:tcPr>
          <w:p w14:paraId="1ADFC7E7" w14:textId="77777777" w:rsidR="00C51B16" w:rsidRPr="00895804" w:rsidRDefault="00C51B16" w:rsidP="00C51B16">
            <w:pPr>
              <w:jc w:val="center"/>
              <w:rPr>
                <w:sz w:val="18"/>
                <w:szCs w:val="18"/>
                <w:lang w:val="en-GB"/>
              </w:rPr>
            </w:pPr>
          </w:p>
          <w:p w14:paraId="52065583" w14:textId="371CB2DC" w:rsidR="00C51B16" w:rsidRPr="00895804" w:rsidRDefault="00C51B16" w:rsidP="00C51B16">
            <w:pPr>
              <w:jc w:val="center"/>
              <w:rPr>
                <w:sz w:val="18"/>
                <w:szCs w:val="18"/>
                <w:lang w:val="en-GB"/>
              </w:rPr>
            </w:pPr>
            <w:r w:rsidRPr="00895804">
              <w:rPr>
                <w:sz w:val="18"/>
                <w:szCs w:val="18"/>
                <w:lang w:val="en-GB"/>
              </w:rPr>
              <w:t>2012 and 2013</w:t>
            </w:r>
          </w:p>
        </w:tc>
        <w:tc>
          <w:tcPr>
            <w:tcW w:w="2253" w:type="dxa"/>
          </w:tcPr>
          <w:p w14:paraId="16049BB9" w14:textId="77777777" w:rsidR="00C51B16" w:rsidRPr="00895804" w:rsidRDefault="00C51B16" w:rsidP="00C51B16">
            <w:pPr>
              <w:jc w:val="center"/>
              <w:rPr>
                <w:sz w:val="18"/>
                <w:szCs w:val="18"/>
                <w:lang w:val="en-GB"/>
              </w:rPr>
            </w:pPr>
          </w:p>
          <w:p w14:paraId="580B6EA3" w14:textId="49D6C187" w:rsidR="00C51B16" w:rsidRPr="00895804" w:rsidRDefault="00C51B16" w:rsidP="00C51B16">
            <w:pPr>
              <w:jc w:val="center"/>
              <w:rPr>
                <w:sz w:val="18"/>
                <w:szCs w:val="18"/>
                <w:lang w:val="en-GB"/>
              </w:rPr>
            </w:pPr>
            <w:r w:rsidRPr="00895804">
              <w:rPr>
                <w:sz w:val="18"/>
                <w:szCs w:val="18"/>
                <w:lang w:val="en-GB"/>
              </w:rPr>
              <w:t>2014 onwards</w:t>
            </w:r>
          </w:p>
        </w:tc>
      </w:tr>
      <w:tr w:rsidR="00C51B16" w14:paraId="01E0D49A" w14:textId="77777777" w:rsidTr="00C51B16">
        <w:tc>
          <w:tcPr>
            <w:tcW w:w="2252" w:type="dxa"/>
          </w:tcPr>
          <w:p w14:paraId="22E5D8AD" w14:textId="40595AC2" w:rsidR="00C51B16" w:rsidRPr="00895804" w:rsidRDefault="00C51B16" w:rsidP="00F473FC">
            <w:pPr>
              <w:jc w:val="both"/>
              <w:rPr>
                <w:sz w:val="18"/>
                <w:szCs w:val="18"/>
                <w:lang w:val="en-GB"/>
              </w:rPr>
            </w:pPr>
          </w:p>
        </w:tc>
        <w:tc>
          <w:tcPr>
            <w:tcW w:w="2252" w:type="dxa"/>
          </w:tcPr>
          <w:p w14:paraId="66B61B05" w14:textId="77777777" w:rsidR="00C51B16" w:rsidRPr="00895804" w:rsidRDefault="00C51B16" w:rsidP="00F473FC">
            <w:pPr>
              <w:jc w:val="both"/>
              <w:rPr>
                <w:sz w:val="18"/>
                <w:szCs w:val="18"/>
                <w:lang w:val="en-GB"/>
              </w:rPr>
            </w:pPr>
          </w:p>
        </w:tc>
        <w:tc>
          <w:tcPr>
            <w:tcW w:w="2253" w:type="dxa"/>
          </w:tcPr>
          <w:p w14:paraId="7337752A" w14:textId="77777777" w:rsidR="00C51B16" w:rsidRPr="00895804" w:rsidRDefault="00C51B16" w:rsidP="00F473FC">
            <w:pPr>
              <w:jc w:val="both"/>
              <w:rPr>
                <w:sz w:val="18"/>
                <w:szCs w:val="18"/>
                <w:lang w:val="en-GB"/>
              </w:rPr>
            </w:pPr>
          </w:p>
        </w:tc>
        <w:tc>
          <w:tcPr>
            <w:tcW w:w="2253" w:type="dxa"/>
          </w:tcPr>
          <w:p w14:paraId="3196D11B" w14:textId="77777777" w:rsidR="00C51B16" w:rsidRPr="00895804" w:rsidRDefault="00C51B16" w:rsidP="00F473FC">
            <w:pPr>
              <w:jc w:val="both"/>
              <w:rPr>
                <w:sz w:val="18"/>
                <w:szCs w:val="18"/>
                <w:lang w:val="en-GB"/>
              </w:rPr>
            </w:pPr>
          </w:p>
        </w:tc>
      </w:tr>
      <w:tr w:rsidR="00C51B16" w14:paraId="20D8A8B0" w14:textId="77777777" w:rsidTr="00C51B16">
        <w:tc>
          <w:tcPr>
            <w:tcW w:w="2252" w:type="dxa"/>
          </w:tcPr>
          <w:p w14:paraId="2948B89E" w14:textId="536D83A3" w:rsidR="00C51B16" w:rsidRPr="00895804" w:rsidRDefault="00C51B16" w:rsidP="00F473FC">
            <w:pPr>
              <w:jc w:val="both"/>
              <w:rPr>
                <w:sz w:val="18"/>
                <w:szCs w:val="18"/>
                <w:lang w:val="en-GB"/>
              </w:rPr>
            </w:pPr>
            <w:r w:rsidRPr="00895804">
              <w:rPr>
                <w:sz w:val="18"/>
                <w:szCs w:val="18"/>
                <w:lang w:val="en-GB"/>
              </w:rPr>
              <w:t>Individual</w:t>
            </w:r>
            <w:r w:rsidR="00895804" w:rsidRPr="00895804">
              <w:rPr>
                <w:sz w:val="18"/>
                <w:szCs w:val="18"/>
                <w:lang w:val="en-GB"/>
              </w:rPr>
              <w:t xml:space="preserve"> (UK)</w:t>
            </w:r>
          </w:p>
        </w:tc>
        <w:tc>
          <w:tcPr>
            <w:tcW w:w="2252" w:type="dxa"/>
          </w:tcPr>
          <w:p w14:paraId="65DF405E" w14:textId="5D6894B5" w:rsidR="00C51B16" w:rsidRPr="00895804" w:rsidRDefault="00895804" w:rsidP="00895804">
            <w:pPr>
              <w:jc w:val="center"/>
              <w:rPr>
                <w:sz w:val="18"/>
                <w:szCs w:val="18"/>
                <w:lang w:val="en-GB"/>
              </w:rPr>
            </w:pPr>
            <w:r w:rsidRPr="00895804">
              <w:rPr>
                <w:sz w:val="18"/>
                <w:szCs w:val="18"/>
                <w:lang w:val="en-GB"/>
              </w:rPr>
              <w:t>£20</w:t>
            </w:r>
          </w:p>
        </w:tc>
        <w:tc>
          <w:tcPr>
            <w:tcW w:w="2253" w:type="dxa"/>
          </w:tcPr>
          <w:p w14:paraId="40B5451E" w14:textId="3CD0C413" w:rsidR="00C51B16" w:rsidRPr="00895804" w:rsidRDefault="00895804" w:rsidP="00895804">
            <w:pPr>
              <w:jc w:val="center"/>
              <w:rPr>
                <w:sz w:val="18"/>
                <w:szCs w:val="18"/>
                <w:lang w:val="en-GB"/>
              </w:rPr>
            </w:pPr>
            <w:r w:rsidRPr="00895804">
              <w:rPr>
                <w:sz w:val="18"/>
                <w:szCs w:val="18"/>
                <w:lang w:val="en-GB"/>
              </w:rPr>
              <w:t>£25</w:t>
            </w:r>
          </w:p>
        </w:tc>
        <w:tc>
          <w:tcPr>
            <w:tcW w:w="2253" w:type="dxa"/>
          </w:tcPr>
          <w:p w14:paraId="05296A1E" w14:textId="0EB77259" w:rsidR="00C51B16" w:rsidRPr="00895804" w:rsidRDefault="00895804" w:rsidP="00895804">
            <w:pPr>
              <w:jc w:val="center"/>
              <w:rPr>
                <w:sz w:val="18"/>
                <w:szCs w:val="18"/>
                <w:lang w:val="en-GB"/>
              </w:rPr>
            </w:pPr>
            <w:r w:rsidRPr="00895804">
              <w:rPr>
                <w:sz w:val="18"/>
                <w:szCs w:val="18"/>
                <w:lang w:val="en-GB"/>
              </w:rPr>
              <w:t>£30</w:t>
            </w:r>
          </w:p>
        </w:tc>
      </w:tr>
      <w:tr w:rsidR="00C51B16" w14:paraId="4560AC8D" w14:textId="77777777" w:rsidTr="00C51B16">
        <w:tc>
          <w:tcPr>
            <w:tcW w:w="2252" w:type="dxa"/>
          </w:tcPr>
          <w:p w14:paraId="32CC2CB9" w14:textId="2B5FDCEE" w:rsidR="00C51B16" w:rsidRPr="00895804" w:rsidRDefault="00C51B16" w:rsidP="00F473FC">
            <w:pPr>
              <w:jc w:val="both"/>
              <w:rPr>
                <w:sz w:val="18"/>
                <w:szCs w:val="18"/>
                <w:lang w:val="en-GB"/>
              </w:rPr>
            </w:pPr>
            <w:r w:rsidRPr="00895804">
              <w:rPr>
                <w:sz w:val="18"/>
                <w:szCs w:val="18"/>
                <w:lang w:val="en-GB"/>
              </w:rPr>
              <w:t>Joint</w:t>
            </w:r>
            <w:r w:rsidR="00895804" w:rsidRPr="00895804">
              <w:rPr>
                <w:sz w:val="18"/>
                <w:szCs w:val="18"/>
                <w:lang w:val="en-GB"/>
              </w:rPr>
              <w:t xml:space="preserve"> (UK)</w:t>
            </w:r>
          </w:p>
        </w:tc>
        <w:tc>
          <w:tcPr>
            <w:tcW w:w="2252" w:type="dxa"/>
          </w:tcPr>
          <w:p w14:paraId="5DDC854E" w14:textId="101DC444" w:rsidR="00C51B16" w:rsidRPr="00895804" w:rsidRDefault="00895804" w:rsidP="00895804">
            <w:pPr>
              <w:jc w:val="center"/>
              <w:rPr>
                <w:sz w:val="18"/>
                <w:szCs w:val="18"/>
                <w:lang w:val="en-GB"/>
              </w:rPr>
            </w:pPr>
            <w:r w:rsidRPr="00895804">
              <w:rPr>
                <w:sz w:val="18"/>
                <w:szCs w:val="18"/>
                <w:lang w:val="en-GB"/>
              </w:rPr>
              <w:t>£25</w:t>
            </w:r>
          </w:p>
        </w:tc>
        <w:tc>
          <w:tcPr>
            <w:tcW w:w="2253" w:type="dxa"/>
          </w:tcPr>
          <w:p w14:paraId="6FF2E1D7" w14:textId="2FFEE77E" w:rsidR="00C51B16" w:rsidRPr="00895804" w:rsidRDefault="00895804" w:rsidP="00895804">
            <w:pPr>
              <w:jc w:val="center"/>
              <w:rPr>
                <w:sz w:val="18"/>
                <w:szCs w:val="18"/>
                <w:lang w:val="en-GB"/>
              </w:rPr>
            </w:pPr>
            <w:r w:rsidRPr="00895804">
              <w:rPr>
                <w:sz w:val="18"/>
                <w:szCs w:val="18"/>
                <w:lang w:val="en-GB"/>
              </w:rPr>
              <w:t>£35</w:t>
            </w:r>
          </w:p>
        </w:tc>
        <w:tc>
          <w:tcPr>
            <w:tcW w:w="2253" w:type="dxa"/>
          </w:tcPr>
          <w:p w14:paraId="53CEF382" w14:textId="2EAA7E39" w:rsidR="00C51B16" w:rsidRPr="00895804" w:rsidRDefault="00895804" w:rsidP="00895804">
            <w:pPr>
              <w:jc w:val="center"/>
              <w:rPr>
                <w:sz w:val="18"/>
                <w:szCs w:val="18"/>
                <w:lang w:val="en-GB"/>
              </w:rPr>
            </w:pPr>
            <w:r w:rsidRPr="00895804">
              <w:rPr>
                <w:sz w:val="18"/>
                <w:szCs w:val="18"/>
                <w:lang w:val="en-GB"/>
              </w:rPr>
              <w:t>£40</w:t>
            </w:r>
          </w:p>
        </w:tc>
      </w:tr>
      <w:tr w:rsidR="00C51B16" w14:paraId="26D86C3D" w14:textId="77777777" w:rsidTr="00C51B16">
        <w:tc>
          <w:tcPr>
            <w:tcW w:w="2252" w:type="dxa"/>
          </w:tcPr>
          <w:p w14:paraId="28C86D66" w14:textId="707D0DD5" w:rsidR="00C51B16" w:rsidRPr="00895804" w:rsidRDefault="00C51B16" w:rsidP="00F473FC">
            <w:pPr>
              <w:jc w:val="both"/>
              <w:rPr>
                <w:sz w:val="18"/>
                <w:szCs w:val="18"/>
                <w:lang w:val="en-GB"/>
              </w:rPr>
            </w:pPr>
            <w:r w:rsidRPr="00895804">
              <w:rPr>
                <w:sz w:val="18"/>
                <w:szCs w:val="18"/>
                <w:lang w:val="en-GB"/>
              </w:rPr>
              <w:t>Student</w:t>
            </w:r>
          </w:p>
        </w:tc>
        <w:tc>
          <w:tcPr>
            <w:tcW w:w="2252" w:type="dxa"/>
          </w:tcPr>
          <w:p w14:paraId="2C19A32B" w14:textId="77777777" w:rsidR="00C51B16" w:rsidRPr="00895804" w:rsidRDefault="00C51B16" w:rsidP="00895804">
            <w:pPr>
              <w:jc w:val="center"/>
              <w:rPr>
                <w:sz w:val="18"/>
                <w:szCs w:val="18"/>
                <w:lang w:val="en-GB"/>
              </w:rPr>
            </w:pPr>
          </w:p>
        </w:tc>
        <w:tc>
          <w:tcPr>
            <w:tcW w:w="2253" w:type="dxa"/>
          </w:tcPr>
          <w:p w14:paraId="6E957C8A" w14:textId="23D5CC35" w:rsidR="00C51B16" w:rsidRPr="00895804" w:rsidRDefault="00C51B16" w:rsidP="00895804">
            <w:pPr>
              <w:jc w:val="center"/>
              <w:rPr>
                <w:sz w:val="18"/>
                <w:szCs w:val="18"/>
                <w:lang w:val="en-GB"/>
              </w:rPr>
            </w:pPr>
          </w:p>
        </w:tc>
        <w:tc>
          <w:tcPr>
            <w:tcW w:w="2253" w:type="dxa"/>
          </w:tcPr>
          <w:p w14:paraId="77D7A4C1" w14:textId="5C07C2D4" w:rsidR="00C51B16" w:rsidRPr="00895804" w:rsidRDefault="00895804" w:rsidP="00895804">
            <w:pPr>
              <w:jc w:val="center"/>
              <w:rPr>
                <w:sz w:val="18"/>
                <w:szCs w:val="18"/>
                <w:lang w:val="en-GB"/>
              </w:rPr>
            </w:pPr>
            <w:r w:rsidRPr="00895804">
              <w:rPr>
                <w:sz w:val="18"/>
                <w:szCs w:val="18"/>
                <w:lang w:val="en-GB"/>
              </w:rPr>
              <w:t>£15 (now £nil)</w:t>
            </w:r>
          </w:p>
        </w:tc>
      </w:tr>
      <w:tr w:rsidR="00C51B16" w14:paraId="55A7086F" w14:textId="77777777" w:rsidTr="00C51B16">
        <w:tc>
          <w:tcPr>
            <w:tcW w:w="2252" w:type="dxa"/>
          </w:tcPr>
          <w:p w14:paraId="57BD17D5" w14:textId="61039766" w:rsidR="00C51B16" w:rsidRPr="00895804" w:rsidRDefault="00895804" w:rsidP="00F473FC">
            <w:pPr>
              <w:jc w:val="both"/>
              <w:rPr>
                <w:sz w:val="18"/>
                <w:szCs w:val="18"/>
                <w:lang w:val="en-GB"/>
              </w:rPr>
            </w:pPr>
            <w:r w:rsidRPr="00895804">
              <w:rPr>
                <w:sz w:val="18"/>
                <w:szCs w:val="18"/>
                <w:lang w:val="en-GB"/>
              </w:rPr>
              <w:t>Europe (Air mail)</w:t>
            </w:r>
          </w:p>
        </w:tc>
        <w:tc>
          <w:tcPr>
            <w:tcW w:w="2252" w:type="dxa"/>
          </w:tcPr>
          <w:p w14:paraId="0C481EA6" w14:textId="60FF1661" w:rsidR="00C51B16" w:rsidRPr="00895804" w:rsidRDefault="00895804" w:rsidP="00895804">
            <w:pPr>
              <w:jc w:val="center"/>
              <w:rPr>
                <w:sz w:val="18"/>
                <w:szCs w:val="18"/>
                <w:lang w:val="en-GB"/>
              </w:rPr>
            </w:pPr>
            <w:r w:rsidRPr="00895804">
              <w:rPr>
                <w:sz w:val="18"/>
                <w:szCs w:val="18"/>
                <w:lang w:val="en-GB"/>
              </w:rPr>
              <w:t>£25</w:t>
            </w:r>
          </w:p>
        </w:tc>
        <w:tc>
          <w:tcPr>
            <w:tcW w:w="2253" w:type="dxa"/>
          </w:tcPr>
          <w:p w14:paraId="45CC78BB" w14:textId="274D8B82" w:rsidR="00C51B16" w:rsidRPr="00895804" w:rsidRDefault="00895804" w:rsidP="00895804">
            <w:pPr>
              <w:jc w:val="center"/>
              <w:rPr>
                <w:sz w:val="18"/>
                <w:szCs w:val="18"/>
                <w:lang w:val="en-GB"/>
              </w:rPr>
            </w:pPr>
            <w:r w:rsidRPr="00895804">
              <w:rPr>
                <w:sz w:val="18"/>
                <w:szCs w:val="18"/>
                <w:lang w:val="en-GB"/>
              </w:rPr>
              <w:t>£35</w:t>
            </w:r>
          </w:p>
        </w:tc>
        <w:tc>
          <w:tcPr>
            <w:tcW w:w="2253" w:type="dxa"/>
          </w:tcPr>
          <w:p w14:paraId="50408123" w14:textId="1098CED6" w:rsidR="00C51B16" w:rsidRPr="00895804" w:rsidRDefault="00895804" w:rsidP="00895804">
            <w:pPr>
              <w:jc w:val="center"/>
              <w:rPr>
                <w:sz w:val="18"/>
                <w:szCs w:val="18"/>
                <w:lang w:val="en-GB"/>
              </w:rPr>
            </w:pPr>
            <w:r w:rsidRPr="00895804">
              <w:rPr>
                <w:sz w:val="18"/>
                <w:szCs w:val="18"/>
                <w:lang w:val="en-GB"/>
              </w:rPr>
              <w:t>£45 (now as UK)</w:t>
            </w:r>
          </w:p>
        </w:tc>
      </w:tr>
      <w:tr w:rsidR="00C51B16" w14:paraId="7E6F6DE3" w14:textId="77777777" w:rsidTr="00C51B16">
        <w:tc>
          <w:tcPr>
            <w:tcW w:w="2252" w:type="dxa"/>
          </w:tcPr>
          <w:p w14:paraId="03FB79AC" w14:textId="61D420F5" w:rsidR="00C51B16" w:rsidRPr="00895804" w:rsidRDefault="00895804" w:rsidP="00F473FC">
            <w:pPr>
              <w:jc w:val="both"/>
              <w:rPr>
                <w:sz w:val="18"/>
                <w:szCs w:val="18"/>
                <w:lang w:val="en-GB"/>
              </w:rPr>
            </w:pPr>
            <w:r w:rsidRPr="00895804">
              <w:rPr>
                <w:sz w:val="18"/>
                <w:szCs w:val="18"/>
                <w:lang w:val="en-GB"/>
              </w:rPr>
              <w:t>Overseas (Air mail)</w:t>
            </w:r>
          </w:p>
        </w:tc>
        <w:tc>
          <w:tcPr>
            <w:tcW w:w="2252" w:type="dxa"/>
          </w:tcPr>
          <w:p w14:paraId="61776BD0" w14:textId="350A717D" w:rsidR="00C51B16" w:rsidRPr="00895804" w:rsidRDefault="00895804" w:rsidP="00895804">
            <w:pPr>
              <w:jc w:val="center"/>
              <w:rPr>
                <w:sz w:val="18"/>
                <w:szCs w:val="18"/>
                <w:lang w:val="en-GB"/>
              </w:rPr>
            </w:pPr>
            <w:r w:rsidRPr="00895804">
              <w:rPr>
                <w:sz w:val="18"/>
                <w:szCs w:val="18"/>
                <w:lang w:val="en-GB"/>
              </w:rPr>
              <w:t>£25 or £40</w:t>
            </w:r>
          </w:p>
        </w:tc>
        <w:tc>
          <w:tcPr>
            <w:tcW w:w="2253" w:type="dxa"/>
          </w:tcPr>
          <w:p w14:paraId="3D6FEA79" w14:textId="64EDB7F7" w:rsidR="00C51B16" w:rsidRPr="00895804" w:rsidRDefault="00895804" w:rsidP="00895804">
            <w:pPr>
              <w:jc w:val="center"/>
              <w:rPr>
                <w:sz w:val="18"/>
                <w:szCs w:val="18"/>
                <w:lang w:val="en-GB"/>
              </w:rPr>
            </w:pPr>
            <w:r w:rsidRPr="00895804">
              <w:rPr>
                <w:sz w:val="18"/>
                <w:szCs w:val="18"/>
                <w:lang w:val="en-GB"/>
              </w:rPr>
              <w:t>£50</w:t>
            </w:r>
          </w:p>
        </w:tc>
        <w:tc>
          <w:tcPr>
            <w:tcW w:w="2253" w:type="dxa"/>
          </w:tcPr>
          <w:p w14:paraId="0982EA9E" w14:textId="17AB72B3" w:rsidR="00C51B16" w:rsidRPr="00895804" w:rsidRDefault="00895804" w:rsidP="00895804">
            <w:pPr>
              <w:jc w:val="center"/>
              <w:rPr>
                <w:sz w:val="18"/>
                <w:szCs w:val="18"/>
                <w:lang w:val="en-GB"/>
              </w:rPr>
            </w:pPr>
            <w:r w:rsidRPr="00895804">
              <w:rPr>
                <w:sz w:val="18"/>
                <w:szCs w:val="18"/>
                <w:lang w:val="en-GB"/>
              </w:rPr>
              <w:t>£55 (now as UK)</w:t>
            </w:r>
          </w:p>
        </w:tc>
      </w:tr>
      <w:tr w:rsidR="00C51B16" w14:paraId="615BB9D4" w14:textId="77777777" w:rsidTr="00C51B16">
        <w:tc>
          <w:tcPr>
            <w:tcW w:w="2252" w:type="dxa"/>
          </w:tcPr>
          <w:p w14:paraId="13D78A0A" w14:textId="51439B98" w:rsidR="00C51B16" w:rsidRPr="00895804" w:rsidRDefault="00895804" w:rsidP="00F473FC">
            <w:pPr>
              <w:jc w:val="both"/>
              <w:rPr>
                <w:i/>
                <w:sz w:val="18"/>
                <w:szCs w:val="18"/>
                <w:lang w:val="en-GB"/>
              </w:rPr>
            </w:pPr>
            <w:r w:rsidRPr="00895804">
              <w:rPr>
                <w:i/>
                <w:sz w:val="18"/>
                <w:szCs w:val="18"/>
                <w:lang w:val="en-GB"/>
              </w:rPr>
              <w:t>Average non-UK</w:t>
            </w:r>
          </w:p>
        </w:tc>
        <w:tc>
          <w:tcPr>
            <w:tcW w:w="2252" w:type="dxa"/>
          </w:tcPr>
          <w:p w14:paraId="4ED75CC0" w14:textId="5B0A6FF5" w:rsidR="00C51B16" w:rsidRPr="00895804" w:rsidRDefault="00895804" w:rsidP="00895804">
            <w:pPr>
              <w:jc w:val="center"/>
              <w:rPr>
                <w:i/>
                <w:sz w:val="18"/>
                <w:szCs w:val="18"/>
                <w:lang w:val="en-GB"/>
              </w:rPr>
            </w:pPr>
            <w:r w:rsidRPr="00895804">
              <w:rPr>
                <w:i/>
                <w:sz w:val="18"/>
                <w:szCs w:val="18"/>
                <w:lang w:val="en-GB"/>
              </w:rPr>
              <w:t>c£3</w:t>
            </w:r>
            <w:r w:rsidR="00D94E68">
              <w:rPr>
                <w:i/>
                <w:sz w:val="18"/>
                <w:szCs w:val="18"/>
                <w:lang w:val="en-GB"/>
              </w:rPr>
              <w:t>5</w:t>
            </w:r>
          </w:p>
        </w:tc>
        <w:tc>
          <w:tcPr>
            <w:tcW w:w="2253" w:type="dxa"/>
          </w:tcPr>
          <w:p w14:paraId="370E17A7" w14:textId="29B4E45F" w:rsidR="00C51B16" w:rsidRPr="00895804" w:rsidRDefault="00895804" w:rsidP="00895804">
            <w:pPr>
              <w:jc w:val="center"/>
              <w:rPr>
                <w:i/>
                <w:sz w:val="18"/>
                <w:szCs w:val="18"/>
                <w:lang w:val="en-GB"/>
              </w:rPr>
            </w:pPr>
            <w:r w:rsidRPr="00895804">
              <w:rPr>
                <w:i/>
                <w:sz w:val="18"/>
                <w:szCs w:val="18"/>
                <w:lang w:val="en-GB"/>
              </w:rPr>
              <w:t>£42.50</w:t>
            </w:r>
          </w:p>
        </w:tc>
        <w:tc>
          <w:tcPr>
            <w:tcW w:w="2253" w:type="dxa"/>
          </w:tcPr>
          <w:p w14:paraId="32AE3CB5" w14:textId="1BA9D54C" w:rsidR="00C51B16" w:rsidRPr="00895804" w:rsidRDefault="00895804" w:rsidP="00895804">
            <w:pPr>
              <w:jc w:val="center"/>
              <w:rPr>
                <w:i/>
                <w:sz w:val="18"/>
                <w:szCs w:val="18"/>
                <w:lang w:val="en-GB"/>
              </w:rPr>
            </w:pPr>
            <w:r w:rsidRPr="00895804">
              <w:rPr>
                <w:i/>
                <w:sz w:val="18"/>
                <w:szCs w:val="18"/>
                <w:lang w:val="en-GB"/>
              </w:rPr>
              <w:t>£50</w:t>
            </w:r>
          </w:p>
        </w:tc>
      </w:tr>
    </w:tbl>
    <w:p w14:paraId="7DBDC298" w14:textId="77777777" w:rsidR="00C51B16" w:rsidRDefault="00C51B16" w:rsidP="00F473FC">
      <w:pPr>
        <w:jc w:val="both"/>
        <w:rPr>
          <w:sz w:val="22"/>
          <w:szCs w:val="22"/>
          <w:lang w:val="en-GB"/>
        </w:rPr>
      </w:pPr>
    </w:p>
    <w:p w14:paraId="5C283E34" w14:textId="451B7A4A" w:rsidR="00895804" w:rsidRDefault="00895804" w:rsidP="00F473FC">
      <w:pPr>
        <w:jc w:val="both"/>
        <w:rPr>
          <w:sz w:val="22"/>
          <w:szCs w:val="22"/>
          <w:lang w:val="en-GB"/>
        </w:rPr>
      </w:pPr>
      <w:r>
        <w:rPr>
          <w:sz w:val="22"/>
          <w:szCs w:val="22"/>
          <w:lang w:val="en-GB"/>
        </w:rPr>
        <w:t>For the</w:t>
      </w:r>
      <w:r w:rsidR="00C76ADB">
        <w:rPr>
          <w:sz w:val="22"/>
          <w:szCs w:val="22"/>
          <w:lang w:val="en-GB"/>
        </w:rPr>
        <w:t xml:space="preserve"> purposes of this note, I have assumed that student subscriptions are half the normal individual level (this is largely insignificant for these purposes) and to simplify the calculations for overseas members -  where I do not have an accurate breakdown -  I have used an approximate average in the relevant calculations.</w:t>
      </w:r>
    </w:p>
    <w:p w14:paraId="5D3FF4CA" w14:textId="77777777" w:rsidR="00C76ADB" w:rsidRDefault="00C76ADB" w:rsidP="00F473FC">
      <w:pPr>
        <w:jc w:val="both"/>
        <w:rPr>
          <w:sz w:val="22"/>
          <w:szCs w:val="22"/>
          <w:lang w:val="en-GB"/>
        </w:rPr>
      </w:pPr>
    </w:p>
    <w:p w14:paraId="799EC983" w14:textId="7E9EE10F" w:rsidR="00C76ADB" w:rsidRDefault="00C76ADB" w:rsidP="00F473FC">
      <w:pPr>
        <w:jc w:val="both"/>
        <w:rPr>
          <w:i/>
          <w:sz w:val="22"/>
          <w:szCs w:val="22"/>
          <w:lang w:val="en-GB"/>
        </w:rPr>
      </w:pPr>
      <w:r>
        <w:rPr>
          <w:i/>
          <w:sz w:val="22"/>
          <w:szCs w:val="22"/>
          <w:lang w:val="en-GB"/>
        </w:rPr>
        <w:t>Implied subscription income</w:t>
      </w:r>
    </w:p>
    <w:p w14:paraId="523AA857" w14:textId="77777777" w:rsidR="00C76ADB" w:rsidRDefault="00C76ADB" w:rsidP="00F473FC">
      <w:pPr>
        <w:jc w:val="both"/>
        <w:rPr>
          <w:i/>
          <w:sz w:val="22"/>
          <w:szCs w:val="22"/>
          <w:lang w:val="en-GB"/>
        </w:rPr>
      </w:pPr>
    </w:p>
    <w:p w14:paraId="01D18024" w14:textId="4A6F04FC" w:rsidR="00C76ADB" w:rsidRDefault="00C76ADB" w:rsidP="00C76ADB">
      <w:pPr>
        <w:jc w:val="both"/>
        <w:rPr>
          <w:sz w:val="22"/>
          <w:szCs w:val="22"/>
          <w:lang w:val="en-GB"/>
        </w:rPr>
      </w:pPr>
      <w:r>
        <w:rPr>
          <w:sz w:val="22"/>
          <w:szCs w:val="22"/>
          <w:lang w:val="en-GB"/>
        </w:rPr>
        <w:t>With this information on membership</w:t>
      </w:r>
      <w:r w:rsidR="00CD7045">
        <w:rPr>
          <w:sz w:val="22"/>
          <w:szCs w:val="22"/>
          <w:lang w:val="en-GB"/>
        </w:rPr>
        <w:t xml:space="preserve"> numbers</w:t>
      </w:r>
      <w:r>
        <w:rPr>
          <w:sz w:val="22"/>
          <w:szCs w:val="22"/>
          <w:lang w:val="en-GB"/>
        </w:rPr>
        <w:t xml:space="preserve"> and subscription rates, the stated subscription income can be verified by applying the relevant subscription levels for each period to the numbers of members shown above.  As has already been stated, there will still be timing differences and anomalies but the overall picture should now be clear.</w:t>
      </w:r>
    </w:p>
    <w:p w14:paraId="2F58EEE4" w14:textId="77777777" w:rsidR="00C76ADB" w:rsidRDefault="00C76ADB" w:rsidP="00F473FC">
      <w:pPr>
        <w:jc w:val="both"/>
        <w:rPr>
          <w:i/>
          <w:sz w:val="22"/>
          <w:szCs w:val="22"/>
          <w:lang w:val="en-GB"/>
        </w:rPr>
      </w:pPr>
    </w:p>
    <w:p w14:paraId="30711E29" w14:textId="77777777" w:rsidR="00C76ADB" w:rsidRDefault="00C76ADB" w:rsidP="00F473FC">
      <w:pPr>
        <w:jc w:val="both"/>
        <w:rPr>
          <w:i/>
          <w:sz w:val="22"/>
          <w:szCs w:val="22"/>
          <w:lang w:val="en-GB"/>
        </w:rPr>
      </w:pPr>
    </w:p>
    <w:tbl>
      <w:tblPr>
        <w:tblStyle w:val="TableGrid"/>
        <w:tblW w:w="0" w:type="auto"/>
        <w:tblLook w:val="04A0" w:firstRow="1" w:lastRow="0" w:firstColumn="1" w:lastColumn="0" w:noHBand="0" w:noVBand="1"/>
      </w:tblPr>
      <w:tblGrid>
        <w:gridCol w:w="2245"/>
        <w:gridCol w:w="1350"/>
        <w:gridCol w:w="1350"/>
        <w:gridCol w:w="1350"/>
        <w:gridCol w:w="1350"/>
        <w:gridCol w:w="1365"/>
      </w:tblGrid>
      <w:tr w:rsidR="00C76ADB" w:rsidRPr="00B36059" w14:paraId="33F5BF42" w14:textId="77777777" w:rsidTr="00806445">
        <w:tc>
          <w:tcPr>
            <w:tcW w:w="2245" w:type="dxa"/>
          </w:tcPr>
          <w:p w14:paraId="56181670" w14:textId="7EE42389" w:rsidR="00C76ADB" w:rsidRPr="00B36059" w:rsidRDefault="00C76ADB" w:rsidP="00806445">
            <w:pPr>
              <w:jc w:val="both"/>
              <w:rPr>
                <w:sz w:val="18"/>
                <w:szCs w:val="18"/>
                <w:lang w:val="en-GB"/>
              </w:rPr>
            </w:pPr>
            <w:r>
              <w:rPr>
                <w:sz w:val="18"/>
                <w:szCs w:val="18"/>
                <w:lang w:val="en-GB"/>
              </w:rPr>
              <w:t>Subscription income</w:t>
            </w:r>
          </w:p>
        </w:tc>
        <w:tc>
          <w:tcPr>
            <w:tcW w:w="1350" w:type="dxa"/>
          </w:tcPr>
          <w:p w14:paraId="75219CA1" w14:textId="77777777" w:rsidR="00C76ADB" w:rsidRPr="00B36059" w:rsidRDefault="00C76ADB" w:rsidP="00806445">
            <w:pPr>
              <w:jc w:val="center"/>
              <w:rPr>
                <w:b/>
                <w:sz w:val="18"/>
                <w:szCs w:val="18"/>
                <w:lang w:val="en-GB"/>
              </w:rPr>
            </w:pPr>
            <w:r w:rsidRPr="00B36059">
              <w:rPr>
                <w:b/>
                <w:sz w:val="18"/>
                <w:szCs w:val="18"/>
                <w:lang w:val="en-GB"/>
              </w:rPr>
              <w:t>2008</w:t>
            </w:r>
          </w:p>
        </w:tc>
        <w:tc>
          <w:tcPr>
            <w:tcW w:w="1350" w:type="dxa"/>
          </w:tcPr>
          <w:p w14:paraId="2582B371" w14:textId="77777777" w:rsidR="00C76ADB" w:rsidRPr="00B36059" w:rsidRDefault="00C76ADB" w:rsidP="00806445">
            <w:pPr>
              <w:jc w:val="center"/>
              <w:rPr>
                <w:b/>
                <w:sz w:val="18"/>
                <w:szCs w:val="18"/>
                <w:lang w:val="en-GB"/>
              </w:rPr>
            </w:pPr>
            <w:r w:rsidRPr="00B36059">
              <w:rPr>
                <w:b/>
                <w:sz w:val="18"/>
                <w:szCs w:val="18"/>
                <w:lang w:val="en-GB"/>
              </w:rPr>
              <w:t>2009</w:t>
            </w:r>
          </w:p>
        </w:tc>
        <w:tc>
          <w:tcPr>
            <w:tcW w:w="1350" w:type="dxa"/>
          </w:tcPr>
          <w:p w14:paraId="222ABFB5" w14:textId="77777777" w:rsidR="00C76ADB" w:rsidRPr="00B36059" w:rsidRDefault="00C76ADB" w:rsidP="00806445">
            <w:pPr>
              <w:jc w:val="center"/>
              <w:rPr>
                <w:b/>
                <w:sz w:val="18"/>
                <w:szCs w:val="18"/>
                <w:lang w:val="en-GB"/>
              </w:rPr>
            </w:pPr>
            <w:r w:rsidRPr="00B36059">
              <w:rPr>
                <w:b/>
                <w:sz w:val="18"/>
                <w:szCs w:val="18"/>
                <w:lang w:val="en-GB"/>
              </w:rPr>
              <w:t>2010</w:t>
            </w:r>
          </w:p>
        </w:tc>
        <w:tc>
          <w:tcPr>
            <w:tcW w:w="1350" w:type="dxa"/>
          </w:tcPr>
          <w:p w14:paraId="5D094B6F" w14:textId="77777777" w:rsidR="00C76ADB" w:rsidRPr="00B36059" w:rsidRDefault="00C76ADB" w:rsidP="00806445">
            <w:pPr>
              <w:jc w:val="center"/>
              <w:rPr>
                <w:b/>
                <w:sz w:val="18"/>
                <w:szCs w:val="18"/>
                <w:lang w:val="en-GB"/>
              </w:rPr>
            </w:pPr>
            <w:r w:rsidRPr="00B36059">
              <w:rPr>
                <w:b/>
                <w:sz w:val="18"/>
                <w:szCs w:val="18"/>
                <w:lang w:val="en-GB"/>
              </w:rPr>
              <w:t>2011</w:t>
            </w:r>
          </w:p>
        </w:tc>
        <w:tc>
          <w:tcPr>
            <w:tcW w:w="1365" w:type="dxa"/>
          </w:tcPr>
          <w:p w14:paraId="489FC282" w14:textId="77777777" w:rsidR="00C76ADB" w:rsidRPr="00B36059" w:rsidRDefault="00C76ADB" w:rsidP="00806445">
            <w:pPr>
              <w:jc w:val="center"/>
              <w:rPr>
                <w:b/>
                <w:sz w:val="18"/>
                <w:szCs w:val="18"/>
                <w:lang w:val="en-GB"/>
              </w:rPr>
            </w:pPr>
            <w:r w:rsidRPr="00B36059">
              <w:rPr>
                <w:b/>
                <w:sz w:val="18"/>
                <w:szCs w:val="18"/>
                <w:lang w:val="en-GB"/>
              </w:rPr>
              <w:t>2012</w:t>
            </w:r>
          </w:p>
        </w:tc>
      </w:tr>
      <w:tr w:rsidR="00C76ADB" w:rsidRPr="00B36059" w14:paraId="68D970A2" w14:textId="77777777" w:rsidTr="00806445">
        <w:tc>
          <w:tcPr>
            <w:tcW w:w="2245" w:type="dxa"/>
          </w:tcPr>
          <w:p w14:paraId="75B70C22" w14:textId="77777777" w:rsidR="00C76ADB" w:rsidRPr="00B36059" w:rsidRDefault="00C76ADB" w:rsidP="00806445">
            <w:pPr>
              <w:jc w:val="both"/>
              <w:rPr>
                <w:sz w:val="18"/>
                <w:szCs w:val="18"/>
                <w:lang w:val="en-GB"/>
              </w:rPr>
            </w:pPr>
          </w:p>
        </w:tc>
        <w:tc>
          <w:tcPr>
            <w:tcW w:w="1350" w:type="dxa"/>
          </w:tcPr>
          <w:p w14:paraId="0A59674C" w14:textId="77777777" w:rsidR="00C76ADB" w:rsidRPr="00B36059" w:rsidRDefault="00C76ADB" w:rsidP="00806445">
            <w:pPr>
              <w:jc w:val="both"/>
              <w:rPr>
                <w:sz w:val="18"/>
                <w:szCs w:val="18"/>
                <w:lang w:val="en-GB"/>
              </w:rPr>
            </w:pPr>
          </w:p>
        </w:tc>
        <w:tc>
          <w:tcPr>
            <w:tcW w:w="1350" w:type="dxa"/>
          </w:tcPr>
          <w:p w14:paraId="22DC744D" w14:textId="77777777" w:rsidR="00C76ADB" w:rsidRPr="00B36059" w:rsidRDefault="00C76ADB" w:rsidP="00806445">
            <w:pPr>
              <w:jc w:val="both"/>
              <w:rPr>
                <w:sz w:val="18"/>
                <w:szCs w:val="18"/>
                <w:lang w:val="en-GB"/>
              </w:rPr>
            </w:pPr>
          </w:p>
        </w:tc>
        <w:tc>
          <w:tcPr>
            <w:tcW w:w="1350" w:type="dxa"/>
          </w:tcPr>
          <w:p w14:paraId="7E666F75" w14:textId="77777777" w:rsidR="00C76ADB" w:rsidRPr="00B36059" w:rsidRDefault="00C76ADB" w:rsidP="00806445">
            <w:pPr>
              <w:jc w:val="both"/>
              <w:rPr>
                <w:sz w:val="18"/>
                <w:szCs w:val="18"/>
                <w:lang w:val="en-GB"/>
              </w:rPr>
            </w:pPr>
          </w:p>
        </w:tc>
        <w:tc>
          <w:tcPr>
            <w:tcW w:w="1350" w:type="dxa"/>
          </w:tcPr>
          <w:p w14:paraId="3ACED244" w14:textId="77777777" w:rsidR="00C76ADB" w:rsidRPr="00B36059" w:rsidRDefault="00C76ADB" w:rsidP="00806445">
            <w:pPr>
              <w:jc w:val="both"/>
              <w:rPr>
                <w:sz w:val="18"/>
                <w:szCs w:val="18"/>
                <w:lang w:val="en-GB"/>
              </w:rPr>
            </w:pPr>
          </w:p>
        </w:tc>
        <w:tc>
          <w:tcPr>
            <w:tcW w:w="1365" w:type="dxa"/>
          </w:tcPr>
          <w:p w14:paraId="2B6550CC" w14:textId="77777777" w:rsidR="00C76ADB" w:rsidRPr="00B36059" w:rsidRDefault="00C76ADB" w:rsidP="00806445">
            <w:pPr>
              <w:jc w:val="both"/>
              <w:rPr>
                <w:sz w:val="18"/>
                <w:szCs w:val="18"/>
                <w:lang w:val="en-GB"/>
              </w:rPr>
            </w:pPr>
          </w:p>
        </w:tc>
      </w:tr>
      <w:tr w:rsidR="00C76ADB" w:rsidRPr="00B36059" w14:paraId="3C8A04B0" w14:textId="77777777" w:rsidTr="00806445">
        <w:tc>
          <w:tcPr>
            <w:tcW w:w="2245" w:type="dxa"/>
          </w:tcPr>
          <w:p w14:paraId="78C2DE79" w14:textId="77777777" w:rsidR="00C76ADB" w:rsidRPr="00B36059" w:rsidRDefault="00C76ADB" w:rsidP="00806445">
            <w:pPr>
              <w:jc w:val="both"/>
              <w:rPr>
                <w:sz w:val="18"/>
                <w:szCs w:val="18"/>
                <w:lang w:val="en-GB"/>
              </w:rPr>
            </w:pPr>
            <w:r w:rsidRPr="00B36059">
              <w:rPr>
                <w:sz w:val="18"/>
                <w:szCs w:val="18"/>
                <w:lang w:val="en-GB"/>
              </w:rPr>
              <w:t xml:space="preserve">Individual </w:t>
            </w:r>
          </w:p>
        </w:tc>
        <w:tc>
          <w:tcPr>
            <w:tcW w:w="1350" w:type="dxa"/>
          </w:tcPr>
          <w:p w14:paraId="66DDD02D" w14:textId="44395B8D" w:rsidR="00C76ADB" w:rsidRPr="00B36059" w:rsidRDefault="00D94E68" w:rsidP="00806445">
            <w:pPr>
              <w:jc w:val="center"/>
              <w:rPr>
                <w:sz w:val="18"/>
                <w:szCs w:val="18"/>
                <w:lang w:val="en-GB"/>
              </w:rPr>
            </w:pPr>
            <w:r>
              <w:rPr>
                <w:sz w:val="18"/>
                <w:szCs w:val="18"/>
                <w:lang w:val="en-GB"/>
              </w:rPr>
              <w:t>£12,270</w:t>
            </w:r>
          </w:p>
        </w:tc>
        <w:tc>
          <w:tcPr>
            <w:tcW w:w="1350" w:type="dxa"/>
          </w:tcPr>
          <w:p w14:paraId="668830E0" w14:textId="51B215A6" w:rsidR="00C76ADB" w:rsidRPr="00B36059" w:rsidRDefault="00F05839" w:rsidP="00806445">
            <w:pPr>
              <w:jc w:val="center"/>
              <w:rPr>
                <w:sz w:val="18"/>
                <w:szCs w:val="18"/>
                <w:lang w:val="en-GB"/>
              </w:rPr>
            </w:pPr>
            <w:r>
              <w:rPr>
                <w:sz w:val="18"/>
                <w:szCs w:val="18"/>
                <w:lang w:val="en-GB"/>
              </w:rPr>
              <w:t>£11,280</w:t>
            </w:r>
          </w:p>
        </w:tc>
        <w:tc>
          <w:tcPr>
            <w:tcW w:w="1350" w:type="dxa"/>
          </w:tcPr>
          <w:p w14:paraId="11C7FC1C" w14:textId="5A7F7152" w:rsidR="00C76ADB" w:rsidRPr="00B36059" w:rsidRDefault="005443D7" w:rsidP="00806445">
            <w:pPr>
              <w:jc w:val="center"/>
              <w:rPr>
                <w:sz w:val="18"/>
                <w:szCs w:val="18"/>
                <w:lang w:val="en-GB"/>
              </w:rPr>
            </w:pPr>
            <w:r>
              <w:rPr>
                <w:sz w:val="18"/>
                <w:szCs w:val="18"/>
                <w:lang w:val="en-GB"/>
              </w:rPr>
              <w:t>£11,480</w:t>
            </w:r>
          </w:p>
        </w:tc>
        <w:tc>
          <w:tcPr>
            <w:tcW w:w="1350" w:type="dxa"/>
          </w:tcPr>
          <w:p w14:paraId="401F85E1" w14:textId="35FF238B" w:rsidR="00C76ADB" w:rsidRPr="00B36059" w:rsidRDefault="005443D7" w:rsidP="00806445">
            <w:pPr>
              <w:jc w:val="center"/>
              <w:rPr>
                <w:sz w:val="18"/>
                <w:szCs w:val="18"/>
                <w:lang w:val="en-GB"/>
              </w:rPr>
            </w:pPr>
            <w:r>
              <w:rPr>
                <w:sz w:val="18"/>
                <w:szCs w:val="18"/>
                <w:lang w:val="en-GB"/>
              </w:rPr>
              <w:t>£11,160</w:t>
            </w:r>
          </w:p>
        </w:tc>
        <w:tc>
          <w:tcPr>
            <w:tcW w:w="1365" w:type="dxa"/>
          </w:tcPr>
          <w:p w14:paraId="145FDC10" w14:textId="526EFB4B" w:rsidR="00C76ADB" w:rsidRPr="00B36059" w:rsidRDefault="005443D7" w:rsidP="00806445">
            <w:pPr>
              <w:jc w:val="center"/>
              <w:rPr>
                <w:sz w:val="18"/>
                <w:szCs w:val="18"/>
                <w:lang w:val="en-GB"/>
              </w:rPr>
            </w:pPr>
            <w:r>
              <w:rPr>
                <w:sz w:val="18"/>
                <w:szCs w:val="18"/>
                <w:lang w:val="en-GB"/>
              </w:rPr>
              <w:t>£14,450</w:t>
            </w:r>
          </w:p>
        </w:tc>
      </w:tr>
      <w:tr w:rsidR="00C76ADB" w:rsidRPr="00B36059" w14:paraId="0F670B18" w14:textId="77777777" w:rsidTr="00806445">
        <w:tc>
          <w:tcPr>
            <w:tcW w:w="2245" w:type="dxa"/>
          </w:tcPr>
          <w:p w14:paraId="15E2BA98" w14:textId="77777777" w:rsidR="00C76ADB" w:rsidRPr="00B36059" w:rsidRDefault="00C76ADB" w:rsidP="00806445">
            <w:pPr>
              <w:jc w:val="both"/>
              <w:rPr>
                <w:sz w:val="18"/>
                <w:szCs w:val="18"/>
                <w:lang w:val="en-GB"/>
              </w:rPr>
            </w:pPr>
            <w:r>
              <w:rPr>
                <w:sz w:val="18"/>
                <w:szCs w:val="18"/>
                <w:lang w:val="en-GB"/>
              </w:rPr>
              <w:t>Joint</w:t>
            </w:r>
          </w:p>
        </w:tc>
        <w:tc>
          <w:tcPr>
            <w:tcW w:w="1350" w:type="dxa"/>
          </w:tcPr>
          <w:p w14:paraId="361D06DA" w14:textId="521CDFBF" w:rsidR="00C76ADB" w:rsidRPr="00B36059" w:rsidRDefault="00D94E68" w:rsidP="00806445">
            <w:pPr>
              <w:jc w:val="center"/>
              <w:rPr>
                <w:sz w:val="18"/>
                <w:szCs w:val="18"/>
                <w:lang w:val="en-GB"/>
              </w:rPr>
            </w:pPr>
            <w:r>
              <w:rPr>
                <w:sz w:val="18"/>
                <w:szCs w:val="18"/>
                <w:lang w:val="en-GB"/>
              </w:rPr>
              <w:t>£6,275</w:t>
            </w:r>
          </w:p>
        </w:tc>
        <w:tc>
          <w:tcPr>
            <w:tcW w:w="1350" w:type="dxa"/>
          </w:tcPr>
          <w:p w14:paraId="129CA46D" w14:textId="5C3A7AA7" w:rsidR="00C76ADB" w:rsidRPr="00B36059" w:rsidRDefault="00F05839" w:rsidP="00806445">
            <w:pPr>
              <w:jc w:val="center"/>
              <w:rPr>
                <w:sz w:val="18"/>
                <w:szCs w:val="18"/>
                <w:lang w:val="en-GB"/>
              </w:rPr>
            </w:pPr>
            <w:r>
              <w:rPr>
                <w:sz w:val="18"/>
                <w:szCs w:val="18"/>
                <w:lang w:val="en-GB"/>
              </w:rPr>
              <w:t>£6,500</w:t>
            </w:r>
          </w:p>
        </w:tc>
        <w:tc>
          <w:tcPr>
            <w:tcW w:w="1350" w:type="dxa"/>
          </w:tcPr>
          <w:p w14:paraId="1E5CAB2A" w14:textId="257BF98E" w:rsidR="00C76ADB" w:rsidRPr="00B36059" w:rsidRDefault="005443D7" w:rsidP="00806445">
            <w:pPr>
              <w:jc w:val="center"/>
              <w:rPr>
                <w:sz w:val="18"/>
                <w:szCs w:val="18"/>
                <w:lang w:val="en-GB"/>
              </w:rPr>
            </w:pPr>
            <w:r>
              <w:rPr>
                <w:sz w:val="18"/>
                <w:szCs w:val="18"/>
                <w:lang w:val="en-GB"/>
              </w:rPr>
              <w:t>£6,175</w:t>
            </w:r>
          </w:p>
        </w:tc>
        <w:tc>
          <w:tcPr>
            <w:tcW w:w="1350" w:type="dxa"/>
          </w:tcPr>
          <w:p w14:paraId="641F1B42" w14:textId="54C96C1F" w:rsidR="00C76ADB" w:rsidRPr="00B36059" w:rsidRDefault="005443D7" w:rsidP="00806445">
            <w:pPr>
              <w:jc w:val="center"/>
              <w:rPr>
                <w:sz w:val="18"/>
                <w:szCs w:val="18"/>
                <w:lang w:val="en-GB"/>
              </w:rPr>
            </w:pPr>
            <w:r>
              <w:rPr>
                <w:sz w:val="18"/>
                <w:szCs w:val="18"/>
                <w:lang w:val="en-GB"/>
              </w:rPr>
              <w:t>£6,275</w:t>
            </w:r>
          </w:p>
        </w:tc>
        <w:tc>
          <w:tcPr>
            <w:tcW w:w="1365" w:type="dxa"/>
          </w:tcPr>
          <w:p w14:paraId="1865AB3D" w14:textId="7378CDFD" w:rsidR="00C76ADB" w:rsidRPr="00B36059" w:rsidRDefault="005443D7" w:rsidP="00806445">
            <w:pPr>
              <w:jc w:val="center"/>
              <w:rPr>
                <w:sz w:val="18"/>
                <w:szCs w:val="18"/>
                <w:lang w:val="en-GB"/>
              </w:rPr>
            </w:pPr>
            <w:r>
              <w:rPr>
                <w:sz w:val="18"/>
                <w:szCs w:val="18"/>
                <w:lang w:val="en-GB"/>
              </w:rPr>
              <w:t>£6,895</w:t>
            </w:r>
          </w:p>
        </w:tc>
      </w:tr>
      <w:tr w:rsidR="00C76ADB" w:rsidRPr="00B36059" w14:paraId="68F7CC85" w14:textId="77777777" w:rsidTr="00806445">
        <w:tc>
          <w:tcPr>
            <w:tcW w:w="2245" w:type="dxa"/>
          </w:tcPr>
          <w:p w14:paraId="7F215994" w14:textId="77777777" w:rsidR="00C76ADB" w:rsidRPr="00B36059" w:rsidRDefault="00C76ADB" w:rsidP="00806445">
            <w:pPr>
              <w:jc w:val="both"/>
              <w:rPr>
                <w:sz w:val="18"/>
                <w:szCs w:val="18"/>
                <w:lang w:val="en-GB"/>
              </w:rPr>
            </w:pPr>
            <w:r>
              <w:rPr>
                <w:sz w:val="18"/>
                <w:szCs w:val="18"/>
                <w:lang w:val="en-GB"/>
              </w:rPr>
              <w:t>Student</w:t>
            </w:r>
          </w:p>
        </w:tc>
        <w:tc>
          <w:tcPr>
            <w:tcW w:w="1350" w:type="dxa"/>
          </w:tcPr>
          <w:p w14:paraId="3D767601" w14:textId="4EEE4643" w:rsidR="00C76ADB" w:rsidRPr="00B36059" w:rsidRDefault="00D94E68" w:rsidP="00806445">
            <w:pPr>
              <w:jc w:val="center"/>
              <w:rPr>
                <w:sz w:val="18"/>
                <w:szCs w:val="18"/>
                <w:lang w:val="en-GB"/>
              </w:rPr>
            </w:pPr>
            <w:r>
              <w:rPr>
                <w:sz w:val="18"/>
                <w:szCs w:val="18"/>
                <w:lang w:val="en-GB"/>
              </w:rPr>
              <w:t>£40</w:t>
            </w:r>
          </w:p>
        </w:tc>
        <w:tc>
          <w:tcPr>
            <w:tcW w:w="1350" w:type="dxa"/>
          </w:tcPr>
          <w:p w14:paraId="0499EC4B" w14:textId="35EA36B2" w:rsidR="00C76ADB" w:rsidRPr="00B36059" w:rsidRDefault="00F05839" w:rsidP="00806445">
            <w:pPr>
              <w:jc w:val="center"/>
              <w:rPr>
                <w:sz w:val="18"/>
                <w:szCs w:val="18"/>
                <w:lang w:val="en-GB"/>
              </w:rPr>
            </w:pPr>
            <w:r>
              <w:rPr>
                <w:sz w:val="18"/>
                <w:szCs w:val="18"/>
                <w:lang w:val="en-GB"/>
              </w:rPr>
              <w:t>£50</w:t>
            </w:r>
          </w:p>
        </w:tc>
        <w:tc>
          <w:tcPr>
            <w:tcW w:w="1350" w:type="dxa"/>
          </w:tcPr>
          <w:p w14:paraId="200AAA40" w14:textId="3F50566A" w:rsidR="00C76ADB" w:rsidRPr="00B36059" w:rsidRDefault="005443D7" w:rsidP="00806445">
            <w:pPr>
              <w:jc w:val="center"/>
              <w:rPr>
                <w:sz w:val="18"/>
                <w:szCs w:val="18"/>
                <w:lang w:val="en-GB"/>
              </w:rPr>
            </w:pPr>
            <w:r>
              <w:rPr>
                <w:sz w:val="18"/>
                <w:szCs w:val="18"/>
                <w:lang w:val="en-GB"/>
              </w:rPr>
              <w:t>£50</w:t>
            </w:r>
          </w:p>
        </w:tc>
        <w:tc>
          <w:tcPr>
            <w:tcW w:w="1350" w:type="dxa"/>
          </w:tcPr>
          <w:p w14:paraId="54322B25" w14:textId="77777777" w:rsidR="00C76ADB" w:rsidRPr="00B36059" w:rsidRDefault="00C76ADB" w:rsidP="00806445">
            <w:pPr>
              <w:jc w:val="center"/>
              <w:rPr>
                <w:sz w:val="18"/>
                <w:szCs w:val="18"/>
                <w:lang w:val="en-GB"/>
              </w:rPr>
            </w:pPr>
            <w:r>
              <w:rPr>
                <w:sz w:val="18"/>
                <w:szCs w:val="18"/>
                <w:lang w:val="en-GB"/>
              </w:rPr>
              <w:t>-</w:t>
            </w:r>
          </w:p>
        </w:tc>
        <w:tc>
          <w:tcPr>
            <w:tcW w:w="1365" w:type="dxa"/>
          </w:tcPr>
          <w:p w14:paraId="23AE18BD" w14:textId="77777777" w:rsidR="00C76ADB" w:rsidRPr="00B36059" w:rsidRDefault="00C76ADB" w:rsidP="00806445">
            <w:pPr>
              <w:jc w:val="center"/>
              <w:rPr>
                <w:sz w:val="18"/>
                <w:szCs w:val="18"/>
                <w:lang w:val="en-GB"/>
              </w:rPr>
            </w:pPr>
            <w:r>
              <w:rPr>
                <w:sz w:val="18"/>
                <w:szCs w:val="18"/>
                <w:lang w:val="en-GB"/>
              </w:rPr>
              <w:t>-</w:t>
            </w:r>
          </w:p>
        </w:tc>
      </w:tr>
      <w:tr w:rsidR="00C76ADB" w:rsidRPr="00B36059" w14:paraId="62314483" w14:textId="77777777" w:rsidTr="00806445">
        <w:tc>
          <w:tcPr>
            <w:tcW w:w="2245" w:type="dxa"/>
          </w:tcPr>
          <w:p w14:paraId="056DFD8F" w14:textId="77777777" w:rsidR="00C76ADB" w:rsidRPr="00B36059" w:rsidRDefault="00C76ADB" w:rsidP="00806445">
            <w:pPr>
              <w:jc w:val="both"/>
              <w:rPr>
                <w:sz w:val="18"/>
                <w:szCs w:val="18"/>
                <w:lang w:val="en-GB"/>
              </w:rPr>
            </w:pPr>
            <w:r>
              <w:rPr>
                <w:sz w:val="18"/>
                <w:szCs w:val="18"/>
                <w:lang w:val="en-GB"/>
              </w:rPr>
              <w:t>Overseas</w:t>
            </w:r>
          </w:p>
        </w:tc>
        <w:tc>
          <w:tcPr>
            <w:tcW w:w="1350" w:type="dxa"/>
          </w:tcPr>
          <w:p w14:paraId="67A5185C" w14:textId="3809C183" w:rsidR="00C76ADB" w:rsidRPr="00B36059" w:rsidRDefault="00D94E68" w:rsidP="00806445">
            <w:pPr>
              <w:jc w:val="center"/>
              <w:rPr>
                <w:sz w:val="18"/>
                <w:szCs w:val="18"/>
                <w:lang w:val="en-GB"/>
              </w:rPr>
            </w:pPr>
            <w:r>
              <w:rPr>
                <w:sz w:val="18"/>
                <w:szCs w:val="18"/>
                <w:lang w:val="en-GB"/>
              </w:rPr>
              <w:t>£1,610</w:t>
            </w:r>
          </w:p>
        </w:tc>
        <w:tc>
          <w:tcPr>
            <w:tcW w:w="1350" w:type="dxa"/>
          </w:tcPr>
          <w:p w14:paraId="43A47137" w14:textId="6083CAA0" w:rsidR="00C76ADB" w:rsidRPr="00B36059" w:rsidRDefault="00F05839" w:rsidP="00806445">
            <w:pPr>
              <w:jc w:val="center"/>
              <w:rPr>
                <w:sz w:val="18"/>
                <w:szCs w:val="18"/>
                <w:lang w:val="en-GB"/>
              </w:rPr>
            </w:pPr>
            <w:r>
              <w:rPr>
                <w:sz w:val="18"/>
                <w:szCs w:val="18"/>
                <w:lang w:val="en-GB"/>
              </w:rPr>
              <w:t>£1,610</w:t>
            </w:r>
          </w:p>
        </w:tc>
        <w:tc>
          <w:tcPr>
            <w:tcW w:w="1350" w:type="dxa"/>
          </w:tcPr>
          <w:p w14:paraId="1698251F" w14:textId="66EA46AD" w:rsidR="00C76ADB" w:rsidRPr="00B36059" w:rsidRDefault="005443D7" w:rsidP="00806445">
            <w:pPr>
              <w:jc w:val="center"/>
              <w:rPr>
                <w:sz w:val="18"/>
                <w:szCs w:val="18"/>
                <w:lang w:val="en-GB"/>
              </w:rPr>
            </w:pPr>
            <w:r>
              <w:rPr>
                <w:sz w:val="18"/>
                <w:szCs w:val="18"/>
                <w:lang w:val="en-GB"/>
              </w:rPr>
              <w:t>£1,085</w:t>
            </w:r>
          </w:p>
        </w:tc>
        <w:tc>
          <w:tcPr>
            <w:tcW w:w="1350" w:type="dxa"/>
          </w:tcPr>
          <w:p w14:paraId="65D4DD71" w14:textId="64FC5C8C" w:rsidR="00C76ADB" w:rsidRPr="00B36059" w:rsidRDefault="005443D7" w:rsidP="00806445">
            <w:pPr>
              <w:jc w:val="center"/>
              <w:rPr>
                <w:sz w:val="18"/>
                <w:szCs w:val="18"/>
                <w:lang w:val="en-GB"/>
              </w:rPr>
            </w:pPr>
            <w:r>
              <w:rPr>
                <w:sz w:val="18"/>
                <w:szCs w:val="18"/>
                <w:lang w:val="en-GB"/>
              </w:rPr>
              <w:t>£1,330</w:t>
            </w:r>
          </w:p>
        </w:tc>
        <w:tc>
          <w:tcPr>
            <w:tcW w:w="1365" w:type="dxa"/>
          </w:tcPr>
          <w:p w14:paraId="32402752" w14:textId="570B2674" w:rsidR="00C76ADB" w:rsidRPr="00B36059" w:rsidRDefault="005443D7" w:rsidP="00806445">
            <w:pPr>
              <w:jc w:val="center"/>
              <w:rPr>
                <w:sz w:val="18"/>
                <w:szCs w:val="18"/>
                <w:lang w:val="en-GB"/>
              </w:rPr>
            </w:pPr>
            <w:r>
              <w:rPr>
                <w:sz w:val="18"/>
                <w:szCs w:val="18"/>
                <w:lang w:val="en-GB"/>
              </w:rPr>
              <w:t>£1,020</w:t>
            </w:r>
          </w:p>
        </w:tc>
      </w:tr>
      <w:tr w:rsidR="00C76ADB" w:rsidRPr="00B36059" w14:paraId="2455F76D" w14:textId="77777777" w:rsidTr="00806445">
        <w:tc>
          <w:tcPr>
            <w:tcW w:w="2245" w:type="dxa"/>
          </w:tcPr>
          <w:p w14:paraId="171E399F" w14:textId="77777777" w:rsidR="00C76ADB" w:rsidRDefault="00C76ADB" w:rsidP="00806445">
            <w:pPr>
              <w:jc w:val="both"/>
              <w:rPr>
                <w:sz w:val="18"/>
                <w:szCs w:val="18"/>
                <w:lang w:val="en-GB"/>
              </w:rPr>
            </w:pPr>
          </w:p>
          <w:p w14:paraId="7D954F0B" w14:textId="237F33AB" w:rsidR="00C76ADB" w:rsidRDefault="00D94E68" w:rsidP="00806445">
            <w:pPr>
              <w:jc w:val="both"/>
              <w:rPr>
                <w:b/>
                <w:sz w:val="18"/>
                <w:szCs w:val="18"/>
                <w:lang w:val="en-GB"/>
              </w:rPr>
            </w:pPr>
            <w:r>
              <w:rPr>
                <w:b/>
                <w:sz w:val="18"/>
                <w:szCs w:val="18"/>
                <w:lang w:val="en-GB"/>
              </w:rPr>
              <w:t>Total</w:t>
            </w:r>
            <w:r w:rsidR="00C76ADB">
              <w:rPr>
                <w:b/>
                <w:sz w:val="18"/>
                <w:szCs w:val="18"/>
                <w:lang w:val="en-GB"/>
              </w:rPr>
              <w:t xml:space="preserve"> </w:t>
            </w:r>
            <w:r>
              <w:rPr>
                <w:b/>
                <w:sz w:val="18"/>
                <w:szCs w:val="18"/>
                <w:lang w:val="en-GB"/>
              </w:rPr>
              <w:t>(calculated)</w:t>
            </w:r>
          </w:p>
          <w:p w14:paraId="6406415F" w14:textId="153AB13F" w:rsidR="00C76ADB" w:rsidRPr="00B36059" w:rsidRDefault="00C76ADB" w:rsidP="00D94E68">
            <w:pPr>
              <w:jc w:val="both"/>
              <w:rPr>
                <w:sz w:val="18"/>
                <w:szCs w:val="18"/>
                <w:lang w:val="en-GB"/>
              </w:rPr>
            </w:pPr>
          </w:p>
        </w:tc>
        <w:tc>
          <w:tcPr>
            <w:tcW w:w="1350" w:type="dxa"/>
          </w:tcPr>
          <w:p w14:paraId="5F06B466" w14:textId="77777777" w:rsidR="00C76ADB" w:rsidRPr="00B36059" w:rsidRDefault="00C76ADB" w:rsidP="00806445">
            <w:pPr>
              <w:jc w:val="center"/>
              <w:rPr>
                <w:b/>
                <w:sz w:val="18"/>
                <w:szCs w:val="18"/>
                <w:lang w:val="en-GB"/>
              </w:rPr>
            </w:pPr>
          </w:p>
          <w:p w14:paraId="1F43938F" w14:textId="702AEDE3" w:rsidR="00C76ADB" w:rsidRPr="00B36059" w:rsidRDefault="00D94E68" w:rsidP="00F05839">
            <w:pPr>
              <w:jc w:val="center"/>
              <w:rPr>
                <w:b/>
                <w:sz w:val="18"/>
                <w:szCs w:val="18"/>
                <w:lang w:val="en-GB"/>
              </w:rPr>
            </w:pPr>
            <w:r>
              <w:rPr>
                <w:b/>
                <w:sz w:val="18"/>
                <w:szCs w:val="18"/>
                <w:lang w:val="en-GB"/>
              </w:rPr>
              <w:t>£</w:t>
            </w:r>
            <w:r w:rsidR="00F05839">
              <w:rPr>
                <w:b/>
                <w:sz w:val="18"/>
                <w:szCs w:val="18"/>
                <w:lang w:val="en-GB"/>
              </w:rPr>
              <w:t>20,195</w:t>
            </w:r>
          </w:p>
        </w:tc>
        <w:tc>
          <w:tcPr>
            <w:tcW w:w="1350" w:type="dxa"/>
          </w:tcPr>
          <w:p w14:paraId="7E809B01" w14:textId="77777777" w:rsidR="00C76ADB" w:rsidRDefault="00C76ADB" w:rsidP="00806445">
            <w:pPr>
              <w:jc w:val="center"/>
              <w:rPr>
                <w:b/>
                <w:sz w:val="18"/>
                <w:szCs w:val="18"/>
                <w:lang w:val="en-GB"/>
              </w:rPr>
            </w:pPr>
          </w:p>
          <w:p w14:paraId="26C76F33" w14:textId="3CF822EE" w:rsidR="00C76ADB" w:rsidRPr="00B36059" w:rsidRDefault="00F05839" w:rsidP="00806445">
            <w:pPr>
              <w:jc w:val="center"/>
              <w:rPr>
                <w:b/>
                <w:sz w:val="18"/>
                <w:szCs w:val="18"/>
                <w:lang w:val="en-GB"/>
              </w:rPr>
            </w:pPr>
            <w:r>
              <w:rPr>
                <w:b/>
                <w:sz w:val="18"/>
                <w:szCs w:val="18"/>
                <w:lang w:val="en-GB"/>
              </w:rPr>
              <w:t>£19,440</w:t>
            </w:r>
          </w:p>
        </w:tc>
        <w:tc>
          <w:tcPr>
            <w:tcW w:w="1350" w:type="dxa"/>
          </w:tcPr>
          <w:p w14:paraId="4C01B87D" w14:textId="77777777" w:rsidR="00C76ADB" w:rsidRDefault="00C76ADB" w:rsidP="00806445">
            <w:pPr>
              <w:jc w:val="center"/>
              <w:rPr>
                <w:b/>
                <w:sz w:val="18"/>
                <w:szCs w:val="18"/>
                <w:lang w:val="en-GB"/>
              </w:rPr>
            </w:pPr>
          </w:p>
          <w:p w14:paraId="790F7FC1" w14:textId="3A36F378" w:rsidR="00C76ADB" w:rsidRPr="00B36059" w:rsidRDefault="005443D7" w:rsidP="00806445">
            <w:pPr>
              <w:jc w:val="center"/>
              <w:rPr>
                <w:b/>
                <w:sz w:val="18"/>
                <w:szCs w:val="18"/>
                <w:lang w:val="en-GB"/>
              </w:rPr>
            </w:pPr>
            <w:r>
              <w:rPr>
                <w:b/>
                <w:sz w:val="18"/>
                <w:szCs w:val="18"/>
                <w:lang w:val="en-GB"/>
              </w:rPr>
              <w:t>£18,790</w:t>
            </w:r>
          </w:p>
        </w:tc>
        <w:tc>
          <w:tcPr>
            <w:tcW w:w="1350" w:type="dxa"/>
          </w:tcPr>
          <w:p w14:paraId="62A501FA" w14:textId="77777777" w:rsidR="00C76ADB" w:rsidRDefault="00C76ADB" w:rsidP="00806445">
            <w:pPr>
              <w:jc w:val="center"/>
              <w:rPr>
                <w:b/>
                <w:sz w:val="18"/>
                <w:szCs w:val="18"/>
                <w:lang w:val="en-GB"/>
              </w:rPr>
            </w:pPr>
          </w:p>
          <w:p w14:paraId="6F49BF31" w14:textId="3A33621D" w:rsidR="00C76ADB" w:rsidRPr="00B36059" w:rsidRDefault="005443D7" w:rsidP="00806445">
            <w:pPr>
              <w:jc w:val="center"/>
              <w:rPr>
                <w:b/>
                <w:sz w:val="18"/>
                <w:szCs w:val="18"/>
                <w:lang w:val="en-GB"/>
              </w:rPr>
            </w:pPr>
            <w:r>
              <w:rPr>
                <w:b/>
                <w:sz w:val="18"/>
                <w:szCs w:val="18"/>
                <w:lang w:val="en-GB"/>
              </w:rPr>
              <w:t>£18,765</w:t>
            </w:r>
          </w:p>
        </w:tc>
        <w:tc>
          <w:tcPr>
            <w:tcW w:w="1365" w:type="dxa"/>
          </w:tcPr>
          <w:p w14:paraId="7B389FCD" w14:textId="77777777" w:rsidR="00C76ADB" w:rsidRDefault="00C76ADB" w:rsidP="00806445">
            <w:pPr>
              <w:jc w:val="center"/>
              <w:rPr>
                <w:b/>
                <w:sz w:val="18"/>
                <w:szCs w:val="18"/>
                <w:lang w:val="en-GB"/>
              </w:rPr>
            </w:pPr>
          </w:p>
          <w:p w14:paraId="465775FB" w14:textId="617094D1" w:rsidR="00C76ADB" w:rsidRPr="00B36059" w:rsidRDefault="005443D7" w:rsidP="00806445">
            <w:pPr>
              <w:jc w:val="center"/>
              <w:rPr>
                <w:b/>
                <w:sz w:val="18"/>
                <w:szCs w:val="18"/>
                <w:lang w:val="en-GB"/>
              </w:rPr>
            </w:pPr>
            <w:r>
              <w:rPr>
                <w:b/>
                <w:sz w:val="18"/>
                <w:szCs w:val="18"/>
                <w:lang w:val="en-GB"/>
              </w:rPr>
              <w:t>£22,365</w:t>
            </w:r>
          </w:p>
        </w:tc>
      </w:tr>
      <w:tr w:rsidR="00C76ADB" w:rsidRPr="00B36059" w14:paraId="7D09F896" w14:textId="77777777" w:rsidTr="00D94E68">
        <w:trPr>
          <w:trHeight w:val="233"/>
        </w:trPr>
        <w:tc>
          <w:tcPr>
            <w:tcW w:w="2245" w:type="dxa"/>
          </w:tcPr>
          <w:p w14:paraId="1101D0E4" w14:textId="77777777" w:rsidR="00C76ADB" w:rsidRPr="00B36059" w:rsidRDefault="00C76ADB" w:rsidP="00806445">
            <w:pPr>
              <w:jc w:val="both"/>
              <w:rPr>
                <w:sz w:val="18"/>
                <w:szCs w:val="18"/>
                <w:lang w:val="en-GB"/>
              </w:rPr>
            </w:pPr>
          </w:p>
        </w:tc>
        <w:tc>
          <w:tcPr>
            <w:tcW w:w="1350" w:type="dxa"/>
          </w:tcPr>
          <w:p w14:paraId="0DB76876" w14:textId="77777777" w:rsidR="00C76ADB" w:rsidRPr="00B36059" w:rsidRDefault="00C76ADB" w:rsidP="00806445">
            <w:pPr>
              <w:jc w:val="center"/>
              <w:rPr>
                <w:sz w:val="18"/>
                <w:szCs w:val="18"/>
                <w:lang w:val="en-GB"/>
              </w:rPr>
            </w:pPr>
          </w:p>
        </w:tc>
        <w:tc>
          <w:tcPr>
            <w:tcW w:w="1350" w:type="dxa"/>
          </w:tcPr>
          <w:p w14:paraId="502F4218" w14:textId="77777777" w:rsidR="00C76ADB" w:rsidRPr="00B36059" w:rsidRDefault="00C76ADB" w:rsidP="00806445">
            <w:pPr>
              <w:jc w:val="center"/>
              <w:rPr>
                <w:sz w:val="18"/>
                <w:szCs w:val="18"/>
                <w:lang w:val="en-GB"/>
              </w:rPr>
            </w:pPr>
          </w:p>
        </w:tc>
        <w:tc>
          <w:tcPr>
            <w:tcW w:w="1350" w:type="dxa"/>
          </w:tcPr>
          <w:p w14:paraId="40077AA5" w14:textId="77777777" w:rsidR="00C76ADB" w:rsidRPr="00B36059" w:rsidRDefault="00C76ADB" w:rsidP="00806445">
            <w:pPr>
              <w:jc w:val="center"/>
              <w:rPr>
                <w:sz w:val="18"/>
                <w:szCs w:val="18"/>
                <w:lang w:val="en-GB"/>
              </w:rPr>
            </w:pPr>
          </w:p>
        </w:tc>
        <w:tc>
          <w:tcPr>
            <w:tcW w:w="1350" w:type="dxa"/>
          </w:tcPr>
          <w:p w14:paraId="79F8E34E" w14:textId="77777777" w:rsidR="00C76ADB" w:rsidRPr="00B36059" w:rsidRDefault="00C76ADB" w:rsidP="00806445">
            <w:pPr>
              <w:jc w:val="center"/>
              <w:rPr>
                <w:sz w:val="18"/>
                <w:szCs w:val="18"/>
                <w:lang w:val="en-GB"/>
              </w:rPr>
            </w:pPr>
          </w:p>
        </w:tc>
        <w:tc>
          <w:tcPr>
            <w:tcW w:w="1365" w:type="dxa"/>
          </w:tcPr>
          <w:p w14:paraId="5C351F98" w14:textId="77777777" w:rsidR="00C76ADB" w:rsidRPr="00B36059" w:rsidRDefault="00C76ADB" w:rsidP="00806445">
            <w:pPr>
              <w:jc w:val="center"/>
              <w:rPr>
                <w:sz w:val="18"/>
                <w:szCs w:val="18"/>
                <w:lang w:val="en-GB"/>
              </w:rPr>
            </w:pPr>
          </w:p>
        </w:tc>
      </w:tr>
      <w:tr w:rsidR="00C76ADB" w:rsidRPr="00B36059" w14:paraId="62EBC6D0" w14:textId="77777777" w:rsidTr="00806445">
        <w:tc>
          <w:tcPr>
            <w:tcW w:w="2245" w:type="dxa"/>
          </w:tcPr>
          <w:p w14:paraId="029281B1" w14:textId="73E32000" w:rsidR="00C76ADB" w:rsidRPr="00B36059" w:rsidRDefault="00D94E68" w:rsidP="00806445">
            <w:pPr>
              <w:jc w:val="both"/>
              <w:rPr>
                <w:sz w:val="18"/>
                <w:szCs w:val="18"/>
                <w:lang w:val="en-GB"/>
              </w:rPr>
            </w:pPr>
            <w:r>
              <w:rPr>
                <w:sz w:val="18"/>
                <w:szCs w:val="18"/>
                <w:lang w:val="en-GB"/>
              </w:rPr>
              <w:t>Financial Statements</w:t>
            </w:r>
          </w:p>
        </w:tc>
        <w:tc>
          <w:tcPr>
            <w:tcW w:w="1350" w:type="dxa"/>
          </w:tcPr>
          <w:p w14:paraId="498605B1" w14:textId="07610A42" w:rsidR="00C76ADB" w:rsidRPr="00B36059" w:rsidRDefault="00F05839" w:rsidP="00806445">
            <w:pPr>
              <w:jc w:val="center"/>
              <w:rPr>
                <w:sz w:val="18"/>
                <w:szCs w:val="18"/>
                <w:lang w:val="en-GB"/>
              </w:rPr>
            </w:pPr>
            <w:r>
              <w:rPr>
                <w:sz w:val="18"/>
                <w:szCs w:val="18"/>
                <w:lang w:val="en-GB"/>
              </w:rPr>
              <w:t>£20,372</w:t>
            </w:r>
          </w:p>
        </w:tc>
        <w:tc>
          <w:tcPr>
            <w:tcW w:w="1350" w:type="dxa"/>
          </w:tcPr>
          <w:p w14:paraId="35953F74" w14:textId="1E95F221" w:rsidR="00C76ADB" w:rsidRPr="00B36059" w:rsidRDefault="00F05839" w:rsidP="00806445">
            <w:pPr>
              <w:jc w:val="center"/>
              <w:rPr>
                <w:sz w:val="18"/>
                <w:szCs w:val="18"/>
                <w:lang w:val="en-GB"/>
              </w:rPr>
            </w:pPr>
            <w:r>
              <w:rPr>
                <w:sz w:val="18"/>
                <w:szCs w:val="18"/>
                <w:lang w:val="en-GB"/>
              </w:rPr>
              <w:t>£19,187</w:t>
            </w:r>
          </w:p>
        </w:tc>
        <w:tc>
          <w:tcPr>
            <w:tcW w:w="1350" w:type="dxa"/>
          </w:tcPr>
          <w:p w14:paraId="39B0220D" w14:textId="1A587892" w:rsidR="00C76ADB" w:rsidRPr="00B36059" w:rsidRDefault="005443D7" w:rsidP="00806445">
            <w:pPr>
              <w:jc w:val="center"/>
              <w:rPr>
                <w:sz w:val="18"/>
                <w:szCs w:val="18"/>
                <w:lang w:val="en-GB"/>
              </w:rPr>
            </w:pPr>
            <w:r>
              <w:rPr>
                <w:sz w:val="18"/>
                <w:szCs w:val="18"/>
                <w:lang w:val="en-GB"/>
              </w:rPr>
              <w:t>£18,949</w:t>
            </w:r>
          </w:p>
        </w:tc>
        <w:tc>
          <w:tcPr>
            <w:tcW w:w="1350" w:type="dxa"/>
          </w:tcPr>
          <w:p w14:paraId="35172F8E" w14:textId="3C8C9B27" w:rsidR="00C76ADB" w:rsidRPr="00B36059" w:rsidRDefault="005443D7" w:rsidP="00806445">
            <w:pPr>
              <w:jc w:val="center"/>
              <w:rPr>
                <w:sz w:val="18"/>
                <w:szCs w:val="18"/>
                <w:lang w:val="en-GB"/>
              </w:rPr>
            </w:pPr>
            <w:r>
              <w:rPr>
                <w:sz w:val="18"/>
                <w:szCs w:val="18"/>
                <w:lang w:val="en-GB"/>
              </w:rPr>
              <w:t>£18,616</w:t>
            </w:r>
          </w:p>
        </w:tc>
        <w:tc>
          <w:tcPr>
            <w:tcW w:w="1365" w:type="dxa"/>
          </w:tcPr>
          <w:p w14:paraId="55882477" w14:textId="1470B62B" w:rsidR="00C76ADB" w:rsidRPr="00B36059" w:rsidRDefault="005443D7" w:rsidP="00806445">
            <w:pPr>
              <w:jc w:val="center"/>
              <w:rPr>
                <w:sz w:val="18"/>
                <w:szCs w:val="18"/>
                <w:lang w:val="en-GB"/>
              </w:rPr>
            </w:pPr>
            <w:r>
              <w:rPr>
                <w:sz w:val="18"/>
                <w:szCs w:val="18"/>
                <w:lang w:val="en-GB"/>
              </w:rPr>
              <w:t>£22,368</w:t>
            </w:r>
          </w:p>
        </w:tc>
      </w:tr>
      <w:tr w:rsidR="00C76ADB" w:rsidRPr="00B36059" w14:paraId="3388D27E" w14:textId="77777777" w:rsidTr="00806445">
        <w:tc>
          <w:tcPr>
            <w:tcW w:w="2245" w:type="dxa"/>
          </w:tcPr>
          <w:p w14:paraId="0A3714C0" w14:textId="77777777" w:rsidR="00C76ADB" w:rsidRDefault="00C76ADB" w:rsidP="00806445">
            <w:pPr>
              <w:jc w:val="both"/>
              <w:rPr>
                <w:sz w:val="18"/>
                <w:szCs w:val="18"/>
                <w:lang w:val="en-GB"/>
              </w:rPr>
            </w:pPr>
          </w:p>
          <w:p w14:paraId="7E23AE89" w14:textId="673DAE05" w:rsidR="00C76ADB" w:rsidRPr="00B36059" w:rsidRDefault="00D94E68" w:rsidP="00806445">
            <w:pPr>
              <w:jc w:val="both"/>
              <w:rPr>
                <w:b/>
                <w:sz w:val="18"/>
                <w:szCs w:val="18"/>
                <w:lang w:val="en-GB"/>
              </w:rPr>
            </w:pPr>
            <w:r>
              <w:rPr>
                <w:b/>
                <w:sz w:val="18"/>
                <w:szCs w:val="18"/>
                <w:lang w:val="en-GB"/>
              </w:rPr>
              <w:t>Discrepancy</w:t>
            </w:r>
          </w:p>
          <w:p w14:paraId="39EBC517" w14:textId="6184911C" w:rsidR="00C76ADB" w:rsidRPr="00B36059" w:rsidRDefault="00C76ADB" w:rsidP="00D94E68">
            <w:pPr>
              <w:jc w:val="both"/>
              <w:rPr>
                <w:sz w:val="18"/>
                <w:szCs w:val="18"/>
                <w:lang w:val="en-GB"/>
              </w:rPr>
            </w:pPr>
          </w:p>
        </w:tc>
        <w:tc>
          <w:tcPr>
            <w:tcW w:w="1350" w:type="dxa"/>
          </w:tcPr>
          <w:p w14:paraId="24F4DEFF" w14:textId="77777777" w:rsidR="00C76ADB" w:rsidRDefault="00C76ADB" w:rsidP="00806445">
            <w:pPr>
              <w:jc w:val="center"/>
              <w:rPr>
                <w:b/>
                <w:sz w:val="18"/>
                <w:szCs w:val="18"/>
                <w:lang w:val="en-GB"/>
              </w:rPr>
            </w:pPr>
          </w:p>
          <w:p w14:paraId="611B95BB" w14:textId="34AE6D87" w:rsidR="00C76ADB" w:rsidRPr="00B36059" w:rsidRDefault="00F05839" w:rsidP="00806445">
            <w:pPr>
              <w:jc w:val="center"/>
              <w:rPr>
                <w:b/>
                <w:sz w:val="18"/>
                <w:szCs w:val="18"/>
                <w:lang w:val="en-GB"/>
              </w:rPr>
            </w:pPr>
            <w:r>
              <w:rPr>
                <w:b/>
                <w:sz w:val="18"/>
                <w:szCs w:val="18"/>
                <w:lang w:val="en-GB"/>
              </w:rPr>
              <w:t>£177</w:t>
            </w:r>
          </w:p>
        </w:tc>
        <w:tc>
          <w:tcPr>
            <w:tcW w:w="1350" w:type="dxa"/>
          </w:tcPr>
          <w:p w14:paraId="7A4C1081" w14:textId="77777777" w:rsidR="00C76ADB" w:rsidRDefault="00C76ADB" w:rsidP="00806445">
            <w:pPr>
              <w:jc w:val="center"/>
              <w:rPr>
                <w:b/>
                <w:sz w:val="18"/>
                <w:szCs w:val="18"/>
                <w:lang w:val="en-GB"/>
              </w:rPr>
            </w:pPr>
          </w:p>
          <w:p w14:paraId="53222271" w14:textId="54FA536F" w:rsidR="00C76ADB" w:rsidRPr="00B36059" w:rsidRDefault="00F05839" w:rsidP="00806445">
            <w:pPr>
              <w:jc w:val="center"/>
              <w:rPr>
                <w:b/>
                <w:sz w:val="18"/>
                <w:szCs w:val="18"/>
                <w:lang w:val="en-GB"/>
              </w:rPr>
            </w:pPr>
            <w:r w:rsidRPr="00F05839">
              <w:rPr>
                <w:b/>
                <w:color w:val="FF0000"/>
                <w:sz w:val="18"/>
                <w:szCs w:val="18"/>
                <w:lang w:val="en-GB"/>
              </w:rPr>
              <w:t>£253</w:t>
            </w:r>
          </w:p>
        </w:tc>
        <w:tc>
          <w:tcPr>
            <w:tcW w:w="1350" w:type="dxa"/>
          </w:tcPr>
          <w:p w14:paraId="5F90335F" w14:textId="77777777" w:rsidR="00C76ADB" w:rsidRDefault="00C76ADB" w:rsidP="00806445">
            <w:pPr>
              <w:jc w:val="center"/>
              <w:rPr>
                <w:b/>
                <w:sz w:val="18"/>
                <w:szCs w:val="18"/>
                <w:lang w:val="en-GB"/>
              </w:rPr>
            </w:pPr>
          </w:p>
          <w:p w14:paraId="3A0FBA0D" w14:textId="2300FB3F" w:rsidR="00C76ADB" w:rsidRPr="00B36059" w:rsidRDefault="005443D7" w:rsidP="00806445">
            <w:pPr>
              <w:jc w:val="center"/>
              <w:rPr>
                <w:b/>
                <w:sz w:val="18"/>
                <w:szCs w:val="18"/>
                <w:lang w:val="en-GB"/>
              </w:rPr>
            </w:pPr>
            <w:r>
              <w:rPr>
                <w:b/>
                <w:sz w:val="18"/>
                <w:szCs w:val="18"/>
                <w:lang w:val="en-GB"/>
              </w:rPr>
              <w:t>£159</w:t>
            </w:r>
          </w:p>
        </w:tc>
        <w:tc>
          <w:tcPr>
            <w:tcW w:w="1350" w:type="dxa"/>
          </w:tcPr>
          <w:p w14:paraId="086145D7" w14:textId="77777777" w:rsidR="00C76ADB" w:rsidRDefault="00C76ADB" w:rsidP="00806445">
            <w:pPr>
              <w:jc w:val="center"/>
              <w:rPr>
                <w:b/>
                <w:sz w:val="18"/>
                <w:szCs w:val="18"/>
                <w:lang w:val="en-GB"/>
              </w:rPr>
            </w:pPr>
          </w:p>
          <w:p w14:paraId="16C0F6AA" w14:textId="33ED88D9" w:rsidR="00C76ADB" w:rsidRPr="00B36059" w:rsidRDefault="005443D7" w:rsidP="00806445">
            <w:pPr>
              <w:jc w:val="center"/>
              <w:rPr>
                <w:b/>
                <w:sz w:val="18"/>
                <w:szCs w:val="18"/>
                <w:lang w:val="en-GB"/>
              </w:rPr>
            </w:pPr>
            <w:r w:rsidRPr="005443D7">
              <w:rPr>
                <w:b/>
                <w:color w:val="FF0000"/>
                <w:sz w:val="18"/>
                <w:szCs w:val="18"/>
                <w:lang w:val="en-GB"/>
              </w:rPr>
              <w:t>£149</w:t>
            </w:r>
          </w:p>
        </w:tc>
        <w:tc>
          <w:tcPr>
            <w:tcW w:w="1365" w:type="dxa"/>
          </w:tcPr>
          <w:p w14:paraId="03C39C06" w14:textId="77777777" w:rsidR="00C76ADB" w:rsidRDefault="00C76ADB" w:rsidP="00806445">
            <w:pPr>
              <w:jc w:val="center"/>
              <w:rPr>
                <w:b/>
                <w:sz w:val="18"/>
                <w:szCs w:val="18"/>
                <w:lang w:val="en-GB"/>
              </w:rPr>
            </w:pPr>
          </w:p>
          <w:p w14:paraId="02453181" w14:textId="58D53FEC" w:rsidR="00C76ADB" w:rsidRPr="00B36059" w:rsidRDefault="005443D7" w:rsidP="00806445">
            <w:pPr>
              <w:jc w:val="center"/>
              <w:rPr>
                <w:b/>
                <w:sz w:val="18"/>
                <w:szCs w:val="18"/>
                <w:lang w:val="en-GB"/>
              </w:rPr>
            </w:pPr>
            <w:r>
              <w:rPr>
                <w:b/>
                <w:sz w:val="18"/>
                <w:szCs w:val="18"/>
                <w:lang w:val="en-GB"/>
              </w:rPr>
              <w:t>£3</w:t>
            </w:r>
          </w:p>
        </w:tc>
      </w:tr>
    </w:tbl>
    <w:p w14:paraId="302CF84F" w14:textId="77777777" w:rsidR="00C76ADB" w:rsidRDefault="00C76ADB" w:rsidP="00F473FC">
      <w:pPr>
        <w:jc w:val="both"/>
        <w:rPr>
          <w:sz w:val="22"/>
          <w:szCs w:val="22"/>
          <w:lang w:val="en-GB"/>
        </w:rPr>
      </w:pPr>
    </w:p>
    <w:p w14:paraId="080216D5" w14:textId="345C965F" w:rsidR="005443D7" w:rsidRDefault="003B1B32" w:rsidP="00F473FC">
      <w:pPr>
        <w:jc w:val="both"/>
        <w:rPr>
          <w:sz w:val="22"/>
          <w:szCs w:val="22"/>
          <w:lang w:val="en-GB"/>
        </w:rPr>
      </w:pPr>
      <w:r>
        <w:rPr>
          <w:sz w:val="22"/>
          <w:szCs w:val="22"/>
          <w:lang w:val="en-GB"/>
        </w:rPr>
        <w:t>None of the discrepancies shown, which might result from timing differences, are in any way significant.</w:t>
      </w:r>
    </w:p>
    <w:p w14:paraId="4B61D8B7" w14:textId="77777777" w:rsidR="003B1B32" w:rsidRDefault="003B1B32" w:rsidP="00F473FC">
      <w:pPr>
        <w:jc w:val="both"/>
        <w:rPr>
          <w:sz w:val="22"/>
          <w:szCs w:val="22"/>
          <w:lang w:val="en-GB"/>
        </w:rPr>
      </w:pPr>
    </w:p>
    <w:p w14:paraId="099C881E" w14:textId="551E97D3" w:rsidR="003B1B32" w:rsidRDefault="003B1B32" w:rsidP="00F473FC">
      <w:pPr>
        <w:jc w:val="both"/>
        <w:rPr>
          <w:b/>
          <w:i/>
          <w:sz w:val="22"/>
          <w:szCs w:val="22"/>
          <w:lang w:val="en-GB"/>
        </w:rPr>
      </w:pPr>
      <w:r>
        <w:rPr>
          <w:b/>
          <w:i/>
          <w:sz w:val="22"/>
          <w:szCs w:val="22"/>
          <w:lang w:val="en-GB"/>
        </w:rPr>
        <w:t>Conclusion</w:t>
      </w:r>
    </w:p>
    <w:p w14:paraId="11B36AF2" w14:textId="77777777" w:rsidR="003B1B32" w:rsidRDefault="003B1B32" w:rsidP="00F473FC">
      <w:pPr>
        <w:jc w:val="both"/>
        <w:rPr>
          <w:b/>
          <w:i/>
          <w:sz w:val="22"/>
          <w:szCs w:val="22"/>
          <w:lang w:val="en-GB"/>
        </w:rPr>
      </w:pPr>
    </w:p>
    <w:p w14:paraId="5AC6FFD9" w14:textId="0D4F3255" w:rsidR="003B1B32" w:rsidRDefault="003B1B32" w:rsidP="00F473FC">
      <w:pPr>
        <w:jc w:val="both"/>
        <w:rPr>
          <w:b/>
          <w:sz w:val="22"/>
          <w:szCs w:val="22"/>
          <w:lang w:val="en-GB"/>
        </w:rPr>
      </w:pPr>
      <w:r>
        <w:rPr>
          <w:b/>
          <w:sz w:val="22"/>
          <w:szCs w:val="22"/>
          <w:lang w:val="en-GB"/>
        </w:rPr>
        <w:t xml:space="preserve">In the light of the </w:t>
      </w:r>
      <w:r w:rsidR="00CD7045">
        <w:rPr>
          <w:b/>
          <w:sz w:val="22"/>
          <w:szCs w:val="22"/>
          <w:lang w:val="en-GB"/>
        </w:rPr>
        <w:t>information and calculations above</w:t>
      </w:r>
      <w:r>
        <w:rPr>
          <w:b/>
          <w:sz w:val="22"/>
          <w:szCs w:val="22"/>
          <w:lang w:val="en-GB"/>
        </w:rPr>
        <w:t>, I conclude -  as do the other O</w:t>
      </w:r>
      <w:r w:rsidR="00CD7045">
        <w:rPr>
          <w:b/>
          <w:sz w:val="22"/>
          <w:szCs w:val="22"/>
          <w:lang w:val="en-GB"/>
        </w:rPr>
        <w:t>fficers of the S</w:t>
      </w:r>
      <w:r>
        <w:rPr>
          <w:b/>
          <w:sz w:val="22"/>
          <w:szCs w:val="22"/>
          <w:lang w:val="en-GB"/>
        </w:rPr>
        <w:t xml:space="preserve">ociety – that the subscription income for the years reviewed has been correctly recorded and that there can be no suggestion of any impropriety.   </w:t>
      </w:r>
    </w:p>
    <w:p w14:paraId="29A6832E" w14:textId="77777777" w:rsidR="003B1B32" w:rsidRDefault="003B1B32" w:rsidP="00F473FC">
      <w:pPr>
        <w:jc w:val="both"/>
        <w:rPr>
          <w:b/>
          <w:sz w:val="22"/>
          <w:szCs w:val="22"/>
          <w:lang w:val="en-GB"/>
        </w:rPr>
      </w:pPr>
    </w:p>
    <w:p w14:paraId="2B1A91F8" w14:textId="2AC1EA19" w:rsidR="003B1B32" w:rsidRDefault="003B1B32" w:rsidP="00F473FC">
      <w:pPr>
        <w:jc w:val="both"/>
        <w:rPr>
          <w:b/>
          <w:sz w:val="22"/>
          <w:szCs w:val="22"/>
          <w:lang w:val="en-GB"/>
        </w:rPr>
      </w:pPr>
      <w:r>
        <w:rPr>
          <w:b/>
          <w:sz w:val="22"/>
          <w:szCs w:val="22"/>
          <w:lang w:val="en-GB"/>
        </w:rPr>
        <w:t>This conclusion has been communicated</w:t>
      </w:r>
      <w:r w:rsidR="00CD7045">
        <w:rPr>
          <w:b/>
          <w:sz w:val="22"/>
          <w:szCs w:val="22"/>
          <w:lang w:val="en-GB"/>
        </w:rPr>
        <w:t xml:space="preserve"> to the members raising</w:t>
      </w:r>
      <w:r>
        <w:rPr>
          <w:b/>
          <w:sz w:val="22"/>
          <w:szCs w:val="22"/>
          <w:lang w:val="en-GB"/>
        </w:rPr>
        <w:t xml:space="preserve"> the ori</w:t>
      </w:r>
      <w:r w:rsidR="00F1126C">
        <w:rPr>
          <w:b/>
          <w:sz w:val="22"/>
          <w:szCs w:val="22"/>
          <w:lang w:val="en-GB"/>
        </w:rPr>
        <w:t>ginal objection and they have ac</w:t>
      </w:r>
      <w:bookmarkStart w:id="0" w:name="_GoBack"/>
      <w:bookmarkEnd w:id="0"/>
      <w:r>
        <w:rPr>
          <w:b/>
          <w:sz w:val="22"/>
          <w:szCs w:val="22"/>
          <w:lang w:val="en-GB"/>
        </w:rPr>
        <w:t xml:space="preserve">cepted our findings resulting in the withdrawal of resolution eight </w:t>
      </w:r>
      <w:r w:rsidR="00CD7045">
        <w:rPr>
          <w:b/>
          <w:sz w:val="22"/>
          <w:szCs w:val="22"/>
          <w:lang w:val="en-GB"/>
        </w:rPr>
        <w:t xml:space="preserve">on </w:t>
      </w:r>
      <w:r>
        <w:rPr>
          <w:b/>
          <w:sz w:val="22"/>
          <w:szCs w:val="22"/>
          <w:lang w:val="en-GB"/>
        </w:rPr>
        <w:t>the AGM agenda.</w:t>
      </w:r>
    </w:p>
    <w:p w14:paraId="740357B8" w14:textId="77777777" w:rsidR="003B1B32" w:rsidRDefault="003B1B32" w:rsidP="00F473FC">
      <w:pPr>
        <w:jc w:val="both"/>
        <w:rPr>
          <w:b/>
          <w:sz w:val="22"/>
          <w:szCs w:val="22"/>
          <w:lang w:val="en-GB"/>
        </w:rPr>
      </w:pPr>
    </w:p>
    <w:p w14:paraId="10E22F0F" w14:textId="77777777" w:rsidR="003B1B32" w:rsidRDefault="003B1B32" w:rsidP="00F473FC">
      <w:pPr>
        <w:jc w:val="both"/>
        <w:rPr>
          <w:b/>
          <w:sz w:val="22"/>
          <w:szCs w:val="22"/>
          <w:lang w:val="en-GB"/>
        </w:rPr>
      </w:pPr>
    </w:p>
    <w:p w14:paraId="50340121" w14:textId="77777777" w:rsidR="003B1B32" w:rsidRDefault="003B1B32" w:rsidP="00F473FC">
      <w:pPr>
        <w:jc w:val="both"/>
        <w:rPr>
          <w:b/>
          <w:sz w:val="22"/>
          <w:szCs w:val="22"/>
          <w:lang w:val="en-GB"/>
        </w:rPr>
      </w:pPr>
    </w:p>
    <w:p w14:paraId="3F493025" w14:textId="77777777" w:rsidR="003B1B32" w:rsidRDefault="003B1B32" w:rsidP="00F473FC">
      <w:pPr>
        <w:jc w:val="both"/>
        <w:rPr>
          <w:b/>
          <w:sz w:val="22"/>
          <w:szCs w:val="22"/>
          <w:lang w:val="en-GB"/>
        </w:rPr>
      </w:pPr>
    </w:p>
    <w:p w14:paraId="75C8D07B" w14:textId="0D17B18E" w:rsidR="003B1B32" w:rsidRPr="00CD7045" w:rsidRDefault="003B1B32" w:rsidP="00F473FC">
      <w:pPr>
        <w:jc w:val="both"/>
        <w:rPr>
          <w:b/>
          <w:sz w:val="22"/>
          <w:szCs w:val="22"/>
          <w:lang w:val="en-GB"/>
        </w:rPr>
      </w:pPr>
      <w:r w:rsidRPr="00CD7045">
        <w:rPr>
          <w:b/>
          <w:sz w:val="22"/>
          <w:szCs w:val="22"/>
          <w:lang w:val="en-GB"/>
        </w:rPr>
        <w:t>Neil King</w:t>
      </w:r>
    </w:p>
    <w:p w14:paraId="33F3051B" w14:textId="587162A5" w:rsidR="003B1B32" w:rsidRPr="00CD7045" w:rsidRDefault="003B1B32" w:rsidP="00F473FC">
      <w:pPr>
        <w:jc w:val="both"/>
        <w:rPr>
          <w:b/>
          <w:sz w:val="22"/>
          <w:szCs w:val="22"/>
          <w:lang w:val="en-GB"/>
        </w:rPr>
      </w:pPr>
      <w:r w:rsidRPr="00CD7045">
        <w:rPr>
          <w:b/>
          <w:sz w:val="22"/>
          <w:szCs w:val="22"/>
          <w:lang w:val="en-GB"/>
        </w:rPr>
        <w:t>3</w:t>
      </w:r>
      <w:r w:rsidRPr="00CD7045">
        <w:rPr>
          <w:b/>
          <w:sz w:val="22"/>
          <w:szCs w:val="22"/>
          <w:vertAlign w:val="superscript"/>
          <w:lang w:val="en-GB"/>
        </w:rPr>
        <w:t>rd</w:t>
      </w:r>
      <w:r w:rsidRPr="00CD7045">
        <w:rPr>
          <w:b/>
          <w:sz w:val="22"/>
          <w:szCs w:val="22"/>
          <w:lang w:val="en-GB"/>
        </w:rPr>
        <w:t xml:space="preserve"> June 2017</w:t>
      </w:r>
    </w:p>
    <w:sectPr w:rsidR="003B1B32" w:rsidRPr="00CD7045" w:rsidSect="00410F6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FC"/>
    <w:rsid w:val="00154D1B"/>
    <w:rsid w:val="001E55FF"/>
    <w:rsid w:val="002173FA"/>
    <w:rsid w:val="002418C7"/>
    <w:rsid w:val="00271A02"/>
    <w:rsid w:val="002B4C5D"/>
    <w:rsid w:val="00300C7A"/>
    <w:rsid w:val="00393FF3"/>
    <w:rsid w:val="003B1B32"/>
    <w:rsid w:val="00410F6A"/>
    <w:rsid w:val="00453526"/>
    <w:rsid w:val="005443D7"/>
    <w:rsid w:val="006F6885"/>
    <w:rsid w:val="00895804"/>
    <w:rsid w:val="008C1226"/>
    <w:rsid w:val="00B36059"/>
    <w:rsid w:val="00C22FA9"/>
    <w:rsid w:val="00C51B16"/>
    <w:rsid w:val="00C76ADB"/>
    <w:rsid w:val="00CD7045"/>
    <w:rsid w:val="00D94E68"/>
    <w:rsid w:val="00E21031"/>
    <w:rsid w:val="00E65E5F"/>
    <w:rsid w:val="00F05839"/>
    <w:rsid w:val="00F1126C"/>
    <w:rsid w:val="00F11E73"/>
    <w:rsid w:val="00F1554C"/>
    <w:rsid w:val="00F473FC"/>
    <w:rsid w:val="00F6256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12C6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0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King</dc:creator>
  <cp:keywords/>
  <dc:description/>
  <cp:lastModifiedBy>Neil King</cp:lastModifiedBy>
  <cp:revision>2</cp:revision>
  <cp:lastPrinted>2017-06-03T19:49:00Z</cp:lastPrinted>
  <dcterms:created xsi:type="dcterms:W3CDTF">2017-06-04T12:23:00Z</dcterms:created>
  <dcterms:modified xsi:type="dcterms:W3CDTF">2017-06-04T12:23:00Z</dcterms:modified>
</cp:coreProperties>
</file>